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9013CE" w14:textId="1B8F2399" w:rsidR="00FE09E1" w:rsidRPr="001503AD" w:rsidRDefault="00BB7118" w:rsidP="00DF6C20">
      <w:pPr>
        <w:pStyle w:val="EAEA13Authors"/>
        <w:rPr>
          <w:lang w:val="en-GB"/>
        </w:rPr>
      </w:pPr>
      <w:r w:rsidRPr="001503AD">
        <w:rPr>
          <w:lang w:val="en-GB"/>
        </w:rPr>
        <w:t>J</w:t>
      </w:r>
      <w:r w:rsidR="00DF6C20" w:rsidRPr="001503AD">
        <w:rPr>
          <w:lang w:val="en-GB"/>
        </w:rPr>
        <w:t xml:space="preserve">ulie </w:t>
      </w:r>
      <w:proofErr w:type="spellStart"/>
      <w:r w:rsidR="00DF6C20" w:rsidRPr="001503AD">
        <w:rPr>
          <w:lang w:val="en-GB"/>
        </w:rPr>
        <w:t>Milovanovic</w:t>
      </w:r>
      <w:proofErr w:type="spellEnd"/>
      <w:r w:rsidR="00FE09E1" w:rsidRPr="001503AD">
        <w:rPr>
          <w:lang w:val="en-GB"/>
        </w:rPr>
        <w:t xml:space="preserve"> </w:t>
      </w:r>
      <w:r w:rsidR="00FE09E1" w:rsidRPr="001503AD">
        <w:rPr>
          <w:vertAlign w:val="superscript"/>
          <w:lang w:val="en-GB"/>
        </w:rPr>
        <w:t>a</w:t>
      </w:r>
      <w:r w:rsidR="00FE09E1" w:rsidRPr="001503AD">
        <w:rPr>
          <w:lang w:val="en-GB"/>
        </w:rPr>
        <w:t xml:space="preserve">, </w:t>
      </w:r>
      <w:r w:rsidR="00DF6C20" w:rsidRPr="001503AD">
        <w:rPr>
          <w:lang w:val="en-GB"/>
        </w:rPr>
        <w:t xml:space="preserve">Daniel Siret </w:t>
      </w:r>
      <w:r w:rsidR="00DF6C20" w:rsidRPr="001503AD">
        <w:rPr>
          <w:vertAlign w:val="superscript"/>
          <w:lang w:val="en-GB"/>
        </w:rPr>
        <w:t>a</w:t>
      </w:r>
      <w:r w:rsidR="00DF6C20" w:rsidRPr="001503AD">
        <w:rPr>
          <w:lang w:val="en-GB"/>
        </w:rPr>
        <w:t>, Guillaume</w:t>
      </w:r>
      <w:r w:rsidR="00D07887" w:rsidRPr="001503AD">
        <w:rPr>
          <w:lang w:val="en-GB"/>
        </w:rPr>
        <w:t xml:space="preserve"> </w:t>
      </w:r>
      <w:r w:rsidR="00DF6C20" w:rsidRPr="001503AD">
        <w:rPr>
          <w:lang w:val="en-GB"/>
        </w:rPr>
        <w:t>Moreau</w:t>
      </w:r>
      <w:r w:rsidR="00402821" w:rsidRPr="001503AD">
        <w:rPr>
          <w:lang w:val="en-GB"/>
        </w:rPr>
        <w:t xml:space="preserve"> </w:t>
      </w:r>
      <w:r w:rsidR="00FE09E1" w:rsidRPr="001503AD">
        <w:rPr>
          <w:vertAlign w:val="superscript"/>
          <w:lang w:val="en-GB"/>
        </w:rPr>
        <w:t>b</w:t>
      </w:r>
      <w:r w:rsidR="00DF6C20" w:rsidRPr="001503AD">
        <w:rPr>
          <w:lang w:val="en-GB"/>
        </w:rPr>
        <w:t xml:space="preserve">, Francis </w:t>
      </w:r>
      <w:proofErr w:type="spellStart"/>
      <w:r w:rsidR="00DF6C20" w:rsidRPr="001503AD">
        <w:rPr>
          <w:lang w:val="en-GB"/>
        </w:rPr>
        <w:t>Miguet</w:t>
      </w:r>
      <w:proofErr w:type="spellEnd"/>
      <w:r w:rsidR="00DF6C20" w:rsidRPr="001503AD">
        <w:rPr>
          <w:vertAlign w:val="superscript"/>
          <w:lang w:val="en-GB"/>
        </w:rPr>
        <w:t xml:space="preserve"> a</w:t>
      </w:r>
    </w:p>
    <w:p w14:paraId="54548A8B" w14:textId="77777777" w:rsidR="00FE09E1" w:rsidRPr="001503AD" w:rsidRDefault="00FE09E1" w:rsidP="00DF6C20">
      <w:pPr>
        <w:pStyle w:val="EAEA13Affiliations"/>
        <w:rPr>
          <w:lang w:eastAsia="ar-SA"/>
        </w:rPr>
      </w:pPr>
      <w:r w:rsidRPr="001503AD">
        <w:rPr>
          <w:rStyle w:val="StylEAEA12AffiliationsChar"/>
          <w:vertAlign w:val="superscript"/>
          <w:lang w:val="en-GB"/>
        </w:rPr>
        <w:t>a</w:t>
      </w:r>
      <w:r w:rsidRPr="001503AD">
        <w:rPr>
          <w:rStyle w:val="StylEAEA12AffiliationsChar"/>
          <w:lang w:val="en-GB"/>
        </w:rPr>
        <w:t xml:space="preserve"> </w:t>
      </w:r>
      <w:r w:rsidR="00DF6C20" w:rsidRPr="001503AD">
        <w:rPr>
          <w:rStyle w:val="StylEAEA12AffiliationsChar"/>
          <w:lang w:val="en-GB"/>
        </w:rPr>
        <w:t>UMR AAU-CRENAU, Graduate School of Architecture, Nantes, France</w:t>
      </w:r>
      <w:r w:rsidR="00402821" w:rsidRPr="001503AD">
        <w:t xml:space="preserve">, </w:t>
      </w:r>
      <w:r w:rsidR="00402821" w:rsidRPr="001503AD">
        <w:rPr>
          <w:vertAlign w:val="superscript"/>
        </w:rPr>
        <w:t xml:space="preserve">b </w:t>
      </w:r>
      <w:r w:rsidR="00DF6C20" w:rsidRPr="001503AD">
        <w:rPr>
          <w:rStyle w:val="StylEAEA12AffiliationsChar"/>
          <w:lang w:val="en-GB"/>
        </w:rPr>
        <w:t xml:space="preserve">UMR AAU-CRENAU, </w:t>
      </w:r>
      <w:proofErr w:type="spellStart"/>
      <w:r w:rsidR="00DF6C20" w:rsidRPr="001503AD">
        <w:rPr>
          <w:rStyle w:val="StylEAEA12AffiliationsChar"/>
          <w:lang w:val="en-GB"/>
        </w:rPr>
        <w:t>Ecole</w:t>
      </w:r>
      <w:proofErr w:type="spellEnd"/>
      <w:r w:rsidR="00DF6C20" w:rsidRPr="001503AD">
        <w:rPr>
          <w:rStyle w:val="StylEAEA12AffiliationsChar"/>
          <w:lang w:val="en-GB"/>
        </w:rPr>
        <w:t xml:space="preserve"> Centrale, Nantes, France</w:t>
      </w:r>
    </w:p>
    <w:p w14:paraId="36B97935" w14:textId="0F62F97E" w:rsidR="00D47382" w:rsidRPr="001503AD" w:rsidRDefault="00BE306F" w:rsidP="00340ED5">
      <w:pPr>
        <w:pStyle w:val="EAEA13Title"/>
        <w:rPr>
          <w:lang w:val="en-GB"/>
        </w:rPr>
      </w:pPr>
      <w:r w:rsidRPr="001503AD">
        <w:rPr>
          <w:lang w:val="en-GB"/>
        </w:rPr>
        <w:t>Enhancing design representational environment to support design learning in the studios</w:t>
      </w:r>
    </w:p>
    <w:p w14:paraId="0FAAFF8B" w14:textId="77777777" w:rsidR="00FD7D7A" w:rsidRPr="001503AD" w:rsidRDefault="002A270B" w:rsidP="00BE306F">
      <w:pPr>
        <w:pStyle w:val="EAEA13Header1"/>
        <w:rPr>
          <w:lang w:val="en-GB"/>
        </w:rPr>
      </w:pPr>
      <w:r w:rsidRPr="001503AD">
        <w:rPr>
          <w:lang w:val="en-GB"/>
        </w:rPr>
        <w:t>Introduction</w:t>
      </w:r>
      <w:r w:rsidR="00402821" w:rsidRPr="001503AD">
        <w:rPr>
          <w:lang w:val="en-GB"/>
        </w:rPr>
        <w:t xml:space="preserve"> </w:t>
      </w:r>
    </w:p>
    <w:p w14:paraId="30D5AB5D" w14:textId="13638DBC" w:rsidR="00286068" w:rsidRPr="001503AD" w:rsidRDefault="008E63C5" w:rsidP="003A55B7">
      <w:pPr>
        <w:pStyle w:val="EAEA13Paragraph"/>
        <w:rPr>
          <w:lang w:eastAsia="zh-CN"/>
        </w:rPr>
      </w:pPr>
      <w:r w:rsidRPr="001503AD">
        <w:t xml:space="preserve">Students enrolled in architecture school learn how to design as architects in many ways: by experiencing design in the studios, </w:t>
      </w:r>
      <w:r w:rsidR="00E666E3" w:rsidRPr="001503AD">
        <w:t xml:space="preserve">by working as interns in </w:t>
      </w:r>
      <w:r w:rsidRPr="001503AD">
        <w:t>companies, by v</w:t>
      </w:r>
      <w:r w:rsidR="00761713" w:rsidRPr="001503AD">
        <w:t>isiting landmarks and</w:t>
      </w:r>
      <w:r w:rsidRPr="001503AD">
        <w:t xml:space="preserve"> by discussing architect</w:t>
      </w:r>
      <w:r w:rsidR="00761713" w:rsidRPr="001503AD">
        <w:t>ural values with peers</w:t>
      </w:r>
      <w:r w:rsidRPr="001503AD">
        <w:t xml:space="preserve">. </w:t>
      </w:r>
      <w:r w:rsidR="00D503A3" w:rsidRPr="001503AD">
        <w:t>The design studio stands as t</w:t>
      </w:r>
      <w:r w:rsidRPr="001503AD">
        <w:t>he hallmark of architectural programs</w:t>
      </w:r>
      <w:r w:rsidR="001F401F" w:rsidRPr="001503AD">
        <w:t>. The studio</w:t>
      </w:r>
      <w:r w:rsidRPr="001503AD">
        <w:t xml:space="preserve"> culture</w:t>
      </w:r>
      <w:r w:rsidR="00E666E3" w:rsidRPr="001503AD">
        <w:t>,</w:t>
      </w:r>
      <w:r w:rsidRPr="001503AD">
        <w:t xml:space="preserve"> deriv</w:t>
      </w:r>
      <w:r w:rsidR="001F401F" w:rsidRPr="001503AD">
        <w:t>ed from the Beaux-Arts ateliers</w:t>
      </w:r>
      <w:r w:rsidR="00E666E3" w:rsidRPr="001503AD">
        <w:t>,</w:t>
      </w:r>
      <w:r w:rsidRPr="001503AD">
        <w:t xml:space="preserve"> </w:t>
      </w:r>
      <w:r w:rsidR="001F401F" w:rsidRPr="001503AD">
        <w:t>is</w:t>
      </w:r>
      <w:r w:rsidRPr="001503AD">
        <w:t xml:space="preserve"> based on the apprenticeship model of teaching and learning. In traditional studios, students produce various visual design representations to present their project’s state of progress. Plans, sections, diagrams, 3D models, mock-ups and sketches create the external design representational environment of the design critique. During the ‘</w:t>
      </w:r>
      <w:proofErr w:type="spellStart"/>
      <w:r w:rsidRPr="001503AD">
        <w:t>crits</w:t>
      </w:r>
      <w:proofErr w:type="spellEnd"/>
      <w:r w:rsidRPr="001503AD">
        <w:t>’, students get a feedback from their instructor</w:t>
      </w:r>
      <w:r w:rsidR="00286068" w:rsidRPr="001503AD">
        <w:t>s</w:t>
      </w:r>
      <w:r w:rsidRPr="001503AD">
        <w:t xml:space="preserve">, most of the time a practicing architect, </w:t>
      </w:r>
      <w:r w:rsidR="00E666E3" w:rsidRPr="001503AD">
        <w:t>who</w:t>
      </w:r>
      <w:r w:rsidRPr="001503AD">
        <w:t xml:space="preserve"> guide them in adjusting and refining their design. Both </w:t>
      </w:r>
      <w:r w:rsidR="00286068" w:rsidRPr="001503AD">
        <w:t xml:space="preserve">tutors and learners </w:t>
      </w:r>
      <w:r w:rsidRPr="001503AD">
        <w:t xml:space="preserve">experience designing actions, </w:t>
      </w:r>
      <w:r w:rsidR="0018681F" w:rsidRPr="001503AD">
        <w:t>while</w:t>
      </w:r>
      <w:r w:rsidRPr="001503AD">
        <w:t xml:space="preserve"> </w:t>
      </w:r>
      <w:r w:rsidR="008F4D58" w:rsidRPr="001503AD">
        <w:t>handling</w:t>
      </w:r>
      <w:r w:rsidRPr="001503AD">
        <w:t xml:space="preserve"> representations to reflect and act on the </w:t>
      </w:r>
      <w:r w:rsidR="00D90C71" w:rsidRPr="001503AD">
        <w:t>project</w:t>
      </w:r>
      <w:r w:rsidRPr="001503AD">
        <w:t xml:space="preserve">. </w:t>
      </w:r>
      <w:r w:rsidR="00B5188A" w:rsidRPr="001503AD">
        <w:rPr>
          <w:lang w:eastAsia="zh-CN"/>
        </w:rPr>
        <w:t xml:space="preserve">Design knowledge </w:t>
      </w:r>
      <w:r w:rsidR="00441465" w:rsidRPr="001503AD">
        <w:rPr>
          <w:lang w:eastAsia="zh-CN"/>
        </w:rPr>
        <w:t>is</w:t>
      </w:r>
      <w:r w:rsidR="00B5188A" w:rsidRPr="001503AD">
        <w:rPr>
          <w:lang w:eastAsia="zh-CN"/>
        </w:rPr>
        <w:t xml:space="preserve"> embedded in design representations, and </w:t>
      </w:r>
      <w:r w:rsidR="003A55B7" w:rsidRPr="001503AD">
        <w:rPr>
          <w:lang w:eastAsia="zh-CN"/>
        </w:rPr>
        <w:t>its</w:t>
      </w:r>
      <w:r w:rsidR="00B5188A" w:rsidRPr="001503AD">
        <w:rPr>
          <w:lang w:eastAsia="zh-CN"/>
        </w:rPr>
        <w:t xml:space="preserve"> manipulation set the framework for students to shape</w:t>
      </w:r>
      <w:r w:rsidR="00E666E3" w:rsidRPr="001503AD">
        <w:rPr>
          <w:lang w:eastAsia="zh-CN"/>
        </w:rPr>
        <w:t xml:space="preserve"> that </w:t>
      </w:r>
      <w:r w:rsidR="0036524A" w:rsidRPr="001503AD">
        <w:rPr>
          <w:lang w:eastAsia="zh-CN"/>
        </w:rPr>
        <w:t xml:space="preserve">knowledge. </w:t>
      </w:r>
    </w:p>
    <w:p w14:paraId="5ED13363" w14:textId="7E13B94B" w:rsidR="00E666E3" w:rsidRPr="001503AD" w:rsidRDefault="008E63C5" w:rsidP="0058053B">
      <w:pPr>
        <w:pStyle w:val="EAEA13Paragraph"/>
      </w:pPr>
      <w:r w:rsidRPr="001503AD">
        <w:t xml:space="preserve">This article will </w:t>
      </w:r>
      <w:r w:rsidR="00E666E3" w:rsidRPr="001503AD">
        <w:t xml:space="preserve">question the potential of an alternative representational environment, set for the </w:t>
      </w:r>
      <w:proofErr w:type="spellStart"/>
      <w:r w:rsidR="00E666E3" w:rsidRPr="001503AD">
        <w:t>crits</w:t>
      </w:r>
      <w:proofErr w:type="spellEnd"/>
      <w:r w:rsidR="00E666E3" w:rsidRPr="001503AD">
        <w:t xml:space="preserve">, to support design pedagogy. We will </w:t>
      </w:r>
      <w:r w:rsidRPr="001503AD">
        <w:t xml:space="preserve">emphasize the importance of the design representational environment </w:t>
      </w:r>
      <w:r w:rsidR="00421F43" w:rsidRPr="001503AD">
        <w:t>as a</w:t>
      </w:r>
      <w:r w:rsidR="00D90C71" w:rsidRPr="001503AD">
        <w:t xml:space="preserve"> </w:t>
      </w:r>
      <w:r w:rsidR="00286068" w:rsidRPr="001503AD">
        <w:t>major</w:t>
      </w:r>
      <w:r w:rsidR="00D90C71" w:rsidRPr="001503AD">
        <w:t xml:space="preserve"> feature of the pedagogic setting in the studio</w:t>
      </w:r>
      <w:r w:rsidRPr="001503AD">
        <w:t>.</w:t>
      </w:r>
      <w:r w:rsidR="00E666E3" w:rsidRPr="001503AD">
        <w:t xml:space="preserve"> </w:t>
      </w:r>
      <w:r w:rsidR="00A66EC0" w:rsidRPr="001503AD">
        <w:t>CORAULIS, an immersive platform</w:t>
      </w:r>
      <w:r w:rsidR="00E666E3" w:rsidRPr="001503AD">
        <w:t>,</w:t>
      </w:r>
      <w:r w:rsidR="00A66EC0" w:rsidRPr="001503AD">
        <w:t xml:space="preserve"> will be built in our</w:t>
      </w:r>
      <w:r w:rsidR="00B5188A" w:rsidRPr="001503AD">
        <w:t xml:space="preserve"> university by the end of 2017.</w:t>
      </w:r>
      <w:r w:rsidR="00A66EC0" w:rsidRPr="001503AD">
        <w:t xml:space="preserve"> The device will provide</w:t>
      </w:r>
      <w:r w:rsidRPr="001503AD">
        <w:t xml:space="preserve"> alternative types of design representations, displaying simultaneously an immersiv</w:t>
      </w:r>
      <w:r w:rsidR="00096255" w:rsidRPr="001503AD">
        <w:t xml:space="preserve">e egocentric view </w:t>
      </w:r>
      <w:r w:rsidRPr="001503AD">
        <w:t>and a dynami</w:t>
      </w:r>
      <w:r w:rsidR="00096255" w:rsidRPr="001503AD">
        <w:t xml:space="preserve">c exocentric view of the design </w:t>
      </w:r>
      <w:r w:rsidRPr="001503AD">
        <w:t xml:space="preserve">within a unique physical space. </w:t>
      </w:r>
      <w:r w:rsidR="00A66EC0" w:rsidRPr="001503AD">
        <w:t>This equipment will be our test-</w:t>
      </w:r>
      <w:r w:rsidR="00032AD0" w:rsidRPr="001503AD">
        <w:t>bed to assess the impact of a change in</w:t>
      </w:r>
      <w:r w:rsidR="00A66EC0" w:rsidRPr="001503AD">
        <w:t xml:space="preserve"> the design </w:t>
      </w:r>
      <w:proofErr w:type="spellStart"/>
      <w:r w:rsidR="00B06A79" w:rsidRPr="001503AD">
        <w:t>crits</w:t>
      </w:r>
      <w:proofErr w:type="spellEnd"/>
      <w:r w:rsidR="00B06A79" w:rsidRPr="001503AD">
        <w:t xml:space="preserve"> </w:t>
      </w:r>
      <w:r w:rsidR="00A66EC0" w:rsidRPr="001503AD">
        <w:t xml:space="preserve">representational environment on </w:t>
      </w:r>
      <w:r w:rsidR="0058053B" w:rsidRPr="001503AD">
        <w:t>its</w:t>
      </w:r>
      <w:r w:rsidR="00A66EC0" w:rsidRPr="001503AD">
        <w:t xml:space="preserve"> pedagogic. </w:t>
      </w:r>
    </w:p>
    <w:p w14:paraId="2E1A28CD" w14:textId="5EB85E7A" w:rsidR="008E63C5" w:rsidRPr="001503AD" w:rsidRDefault="008E63C5" w:rsidP="009B7DFB">
      <w:pPr>
        <w:pStyle w:val="EAEA13Paragraph"/>
      </w:pPr>
      <w:r w:rsidRPr="001503AD">
        <w:t xml:space="preserve">In the first part of the article, </w:t>
      </w:r>
      <w:r w:rsidR="00A66EC0" w:rsidRPr="001503AD">
        <w:t>we will describe the context of our research as well as our hypothesis. The</w:t>
      </w:r>
      <w:r w:rsidR="009B0925" w:rsidRPr="001503AD">
        <w:t xml:space="preserve"> second part </w:t>
      </w:r>
      <w:r w:rsidR="00A66EC0" w:rsidRPr="001503AD">
        <w:t>will present devices a</w:t>
      </w:r>
      <w:r w:rsidR="00032AD0" w:rsidRPr="001503AD">
        <w:t>nalogous</w:t>
      </w:r>
      <w:r w:rsidR="00B5188A" w:rsidRPr="001503AD">
        <w:t xml:space="preserve"> to CORAULIS, that offer</w:t>
      </w:r>
      <w:r w:rsidR="00A66EC0" w:rsidRPr="001503AD">
        <w:t xml:space="preserve"> dynamic design representations using </w:t>
      </w:r>
      <w:r w:rsidR="00D47382" w:rsidRPr="001503AD">
        <w:t>Virtual Reality (</w:t>
      </w:r>
      <w:r w:rsidR="00A66EC0" w:rsidRPr="001503AD">
        <w:t>VR</w:t>
      </w:r>
      <w:r w:rsidR="00D47382" w:rsidRPr="001503AD">
        <w:t>)</w:t>
      </w:r>
      <w:r w:rsidR="00A66EC0" w:rsidRPr="001503AD">
        <w:t xml:space="preserve">, </w:t>
      </w:r>
      <w:r w:rsidR="00D47382" w:rsidRPr="001503AD">
        <w:t>Augmented Reality (</w:t>
      </w:r>
      <w:r w:rsidR="00A66EC0" w:rsidRPr="001503AD">
        <w:t>AR</w:t>
      </w:r>
      <w:r w:rsidR="00D47382" w:rsidRPr="001503AD">
        <w:t>)</w:t>
      </w:r>
      <w:r w:rsidR="00A66EC0" w:rsidRPr="001503AD">
        <w:t xml:space="preserve"> </w:t>
      </w:r>
      <w:r w:rsidR="000D33A0" w:rsidRPr="001503AD">
        <w:t>or</w:t>
      </w:r>
      <w:r w:rsidR="00A66EC0" w:rsidRPr="001503AD">
        <w:t xml:space="preserve"> interactive tables, to support design learning. In the third part,</w:t>
      </w:r>
      <w:r w:rsidR="00B5188A" w:rsidRPr="001503AD">
        <w:t xml:space="preserve"> we will </w:t>
      </w:r>
      <w:r w:rsidR="000F2721" w:rsidRPr="001503AD">
        <w:t xml:space="preserve">question the structure of the design learning process during the </w:t>
      </w:r>
      <w:proofErr w:type="spellStart"/>
      <w:r w:rsidR="000F2721" w:rsidRPr="001503AD">
        <w:t>crits</w:t>
      </w:r>
      <w:proofErr w:type="spellEnd"/>
      <w:r w:rsidR="000F2721" w:rsidRPr="001503AD">
        <w:t xml:space="preserve"> to </w:t>
      </w:r>
      <w:r w:rsidR="00D0037F" w:rsidRPr="001503AD">
        <w:t>define</w:t>
      </w:r>
      <w:r w:rsidR="00D309C6" w:rsidRPr="001503AD">
        <w:t xml:space="preserve"> </w:t>
      </w:r>
      <w:r w:rsidR="000F2721" w:rsidRPr="001503AD">
        <w:t xml:space="preserve">its </w:t>
      </w:r>
      <w:r w:rsidR="00D309C6" w:rsidRPr="001503AD">
        <w:t>pedagogic</w:t>
      </w:r>
      <w:r w:rsidR="00D0037F" w:rsidRPr="001503AD">
        <w:t xml:space="preserve"> characteristics</w:t>
      </w:r>
      <w:r w:rsidR="000F2721" w:rsidRPr="001503AD">
        <w:t>.</w:t>
      </w:r>
      <w:r w:rsidR="00D0037F" w:rsidRPr="001503AD">
        <w:t xml:space="preserve"> </w:t>
      </w:r>
      <w:r w:rsidR="000F2721" w:rsidRPr="001503AD">
        <w:t>Finally, we will</w:t>
      </w:r>
      <w:r w:rsidR="00D0037F" w:rsidRPr="001503AD">
        <w:t xml:space="preserve"> </w:t>
      </w:r>
      <w:r w:rsidR="00B5188A" w:rsidRPr="001503AD">
        <w:t>argue</w:t>
      </w:r>
      <w:r w:rsidR="009B0925" w:rsidRPr="001503AD">
        <w:t xml:space="preserve"> </w:t>
      </w:r>
      <w:r w:rsidR="00123789" w:rsidRPr="001503AD">
        <w:t>how</w:t>
      </w:r>
      <w:r w:rsidR="009B0925" w:rsidRPr="001503AD">
        <w:t xml:space="preserve"> our proposed </w:t>
      </w:r>
      <w:r w:rsidR="000F2721" w:rsidRPr="001503AD">
        <w:t>critique</w:t>
      </w:r>
      <w:r w:rsidR="009B0925" w:rsidRPr="001503AD">
        <w:t xml:space="preserve"> setting could benefit the learning outcome </w:t>
      </w:r>
      <w:r w:rsidR="000F2721" w:rsidRPr="001503AD">
        <w:t>in the studio</w:t>
      </w:r>
      <w:r w:rsidR="00312C57" w:rsidRPr="001503AD">
        <w:t xml:space="preserve"> by enhancing </w:t>
      </w:r>
      <w:r w:rsidR="00B36868" w:rsidRPr="001503AD">
        <w:t>the</w:t>
      </w:r>
      <w:r w:rsidR="00CF6D09" w:rsidRPr="001503AD">
        <w:t xml:space="preserve"> </w:t>
      </w:r>
      <w:r w:rsidR="00B36868" w:rsidRPr="001503AD">
        <w:t>pedagogic features</w:t>
      </w:r>
      <w:r w:rsidR="009B7DFB" w:rsidRPr="001503AD">
        <w:t xml:space="preserve"> underlined</w:t>
      </w:r>
      <w:r w:rsidR="0010137E" w:rsidRPr="001503AD">
        <w:t xml:space="preserve">. </w:t>
      </w:r>
    </w:p>
    <w:p w14:paraId="56D5BC39" w14:textId="000D7431" w:rsidR="008C7F0F" w:rsidRPr="001503AD" w:rsidRDefault="00A66EC0" w:rsidP="00D47382">
      <w:pPr>
        <w:pStyle w:val="EAEA13Header1"/>
        <w:rPr>
          <w:lang w:val="en-GB"/>
        </w:rPr>
      </w:pPr>
      <w:r w:rsidRPr="001503AD">
        <w:rPr>
          <w:lang w:val="en-GB"/>
        </w:rPr>
        <w:t>Context</w:t>
      </w:r>
      <w:r w:rsidR="00B90573" w:rsidRPr="001503AD">
        <w:rPr>
          <w:lang w:val="en-GB"/>
        </w:rPr>
        <w:t xml:space="preserve"> and framework</w:t>
      </w:r>
    </w:p>
    <w:p w14:paraId="2ED64801" w14:textId="2C31EB33" w:rsidR="00982C07" w:rsidRPr="001503AD" w:rsidRDefault="006F0FD7" w:rsidP="00A079CA">
      <w:pPr>
        <w:pStyle w:val="EAEA13Paragraph"/>
      </w:pPr>
      <w:r w:rsidRPr="001503AD">
        <w:t>CORAULIS, an immersive platform designed by a team of researcher</w:t>
      </w:r>
      <w:r w:rsidR="00D309C6" w:rsidRPr="001503AD">
        <w:t>s</w:t>
      </w:r>
      <w:r w:rsidRPr="001503AD">
        <w:t xml:space="preserve"> in our laboratory, will shortly be installed at our university. It will support</w:t>
      </w:r>
      <w:r w:rsidR="008C7F0F" w:rsidRPr="001503AD">
        <w:t xml:space="preserve"> </w:t>
      </w:r>
      <w:r w:rsidR="00363111" w:rsidRPr="001503AD">
        <w:t xml:space="preserve">visual and </w:t>
      </w:r>
      <w:r w:rsidR="00363111" w:rsidRPr="001503AD">
        <w:lastRenderedPageBreak/>
        <w:t xml:space="preserve">sound immersion </w:t>
      </w:r>
      <w:r w:rsidR="008C7F0F" w:rsidRPr="001503AD">
        <w:t>wi</w:t>
      </w:r>
      <w:r w:rsidR="00363111" w:rsidRPr="001503AD">
        <w:t>th its 360° screen and provide</w:t>
      </w:r>
      <w:r w:rsidR="008C7F0F" w:rsidRPr="001503AD">
        <w:t xml:space="preserve"> </w:t>
      </w:r>
      <w:r w:rsidR="00363111" w:rsidRPr="001503AD">
        <w:t>a</w:t>
      </w:r>
      <w:r w:rsidR="008C7F0F" w:rsidRPr="001503AD">
        <w:t xml:space="preserve"> </w:t>
      </w:r>
      <w:r w:rsidRPr="001503AD">
        <w:t>Spatially Augmented Reality (</w:t>
      </w:r>
      <w:r w:rsidR="008C7F0F" w:rsidRPr="001503AD">
        <w:t>SAR</w:t>
      </w:r>
      <w:r w:rsidRPr="001503AD">
        <w:t>)</w:t>
      </w:r>
      <w:r w:rsidR="008C7F0F" w:rsidRPr="001503AD">
        <w:t xml:space="preserve"> </w:t>
      </w:r>
      <w:r w:rsidR="00240651" w:rsidRPr="001503AD">
        <w:t xml:space="preserve">table top </w:t>
      </w:r>
      <w:r w:rsidR="00363111" w:rsidRPr="001503AD">
        <w:t xml:space="preserve">to augment physical objects </w:t>
      </w:r>
      <w:r w:rsidR="008C7F0F" w:rsidRPr="001503AD">
        <w:t>(</w:t>
      </w:r>
      <w:r w:rsidRPr="001503AD">
        <w:t xml:space="preserve">Fig. </w:t>
      </w:r>
      <w:r w:rsidR="008C7F0F" w:rsidRPr="001503AD">
        <w:t xml:space="preserve">01). </w:t>
      </w:r>
      <w:r w:rsidR="005772DD" w:rsidRPr="001503AD">
        <w:t xml:space="preserve">The size of this high-tech device allows for a table to fit in </w:t>
      </w:r>
      <w:r w:rsidR="00A079CA" w:rsidRPr="001503AD">
        <w:t>its</w:t>
      </w:r>
      <w:r w:rsidR="005772DD" w:rsidRPr="001503AD">
        <w:t xml:space="preserve"> </w:t>
      </w:r>
      <w:proofErr w:type="spellStart"/>
      <w:r w:rsidR="005772DD" w:rsidRPr="001503AD">
        <w:t>center</w:t>
      </w:r>
      <w:proofErr w:type="spellEnd"/>
      <w:r w:rsidR="005772DD" w:rsidRPr="001503AD">
        <w:t xml:space="preserve">, where users can position their traditional design representations, like mock-ups and 2D printed plans. The 3D model of the same design object will be used to create two virtual views: the top down view, to be mapped onto the mock-up and plan (thanks to SAR techniques) and the first person view, that will be projected on the 360° screen. A user interface is under development to manage interactions (walking, flying) and simulation layer display in both views. </w:t>
      </w:r>
    </w:p>
    <w:p w14:paraId="1A43800A" w14:textId="3E356C2C" w:rsidR="008C7F0F" w:rsidRPr="001503AD" w:rsidRDefault="00982C07" w:rsidP="00371E77">
      <w:pPr>
        <w:pStyle w:val="StylEAEA12Caption"/>
        <w:rPr>
          <w:lang w:val="en-GB" w:eastAsia="ar-SA"/>
        </w:rPr>
      </w:pPr>
      <w:r w:rsidRPr="001503AD">
        <w:rPr>
          <w:noProof/>
          <w:lang w:val="en-GB" w:eastAsia="zh-CN"/>
        </w:rPr>
        <w:drawing>
          <wp:inline distT="0" distB="0" distL="0" distR="0" wp14:anchorId="1CB37F44" wp14:editId="6590135B">
            <wp:extent cx="4531995" cy="3072130"/>
            <wp:effectExtent l="0" t="0" r="0" b="1270"/>
            <wp:docPr id="3" name="Image 3" descr="../../coraulis/coraulis%20visu%20axo%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raulis/coraulis%20visu%20axo%2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31995" cy="3072130"/>
                    </a:xfrm>
                    <a:prstGeom prst="rect">
                      <a:avLst/>
                    </a:prstGeom>
                    <a:noFill/>
                    <a:ln>
                      <a:noFill/>
                    </a:ln>
                  </pic:spPr>
                </pic:pic>
              </a:graphicData>
            </a:graphic>
          </wp:inline>
        </w:drawing>
      </w:r>
      <w:r w:rsidR="008C7F0F" w:rsidRPr="001503AD">
        <w:rPr>
          <w:lang w:val="en-GB" w:eastAsia="ar-SA"/>
        </w:rPr>
        <w:t xml:space="preserve">Fig. 01. </w:t>
      </w:r>
      <w:r w:rsidR="008C7F0F" w:rsidRPr="001503AD">
        <w:rPr>
          <w:lang w:val="en-GB"/>
        </w:rPr>
        <w:t xml:space="preserve">Possible configuration for CORAULIS (A: </w:t>
      </w:r>
      <w:r w:rsidR="00240651" w:rsidRPr="001503AD">
        <w:rPr>
          <w:lang w:val="en-GB"/>
        </w:rPr>
        <w:t xml:space="preserve">4 </w:t>
      </w:r>
      <w:r w:rsidR="008C7F0F" w:rsidRPr="001503AD">
        <w:rPr>
          <w:lang w:val="en-GB"/>
        </w:rPr>
        <w:t xml:space="preserve">beamers for SAR, B: </w:t>
      </w:r>
      <w:proofErr w:type="spellStart"/>
      <w:r w:rsidR="008C7F0F" w:rsidRPr="001503AD">
        <w:rPr>
          <w:lang w:val="en-GB"/>
        </w:rPr>
        <w:t>tabletop</w:t>
      </w:r>
      <w:proofErr w:type="spellEnd"/>
      <w:r w:rsidR="008C7F0F" w:rsidRPr="001503AD">
        <w:rPr>
          <w:lang w:val="en-GB"/>
        </w:rPr>
        <w:t xml:space="preserve"> with augmented plans and mock-up, C: immersive screen)</w:t>
      </w:r>
    </w:p>
    <w:p w14:paraId="2A93CC83" w14:textId="6DDFD0E7" w:rsidR="008C7F0F" w:rsidRPr="001503AD" w:rsidRDefault="008C7F0F" w:rsidP="00F43013">
      <w:pPr>
        <w:pStyle w:val="StylEAEA12Source"/>
        <w:rPr>
          <w:lang w:val="en-GB" w:eastAsia="ar-SA"/>
        </w:rPr>
      </w:pPr>
      <w:r w:rsidRPr="001503AD">
        <w:rPr>
          <w:lang w:val="en-GB" w:eastAsia="ar-SA"/>
        </w:rPr>
        <w:t xml:space="preserve">Source: </w:t>
      </w:r>
      <w:r w:rsidR="00F43013" w:rsidRPr="001503AD">
        <w:rPr>
          <w:lang w:val="en-GB" w:eastAsia="ar-SA"/>
        </w:rPr>
        <w:t>renderings</w:t>
      </w:r>
      <w:r w:rsidRPr="001503AD">
        <w:rPr>
          <w:lang w:val="en-GB" w:eastAsia="ar-SA"/>
        </w:rPr>
        <w:t xml:space="preserve"> made by the authors.</w:t>
      </w:r>
    </w:p>
    <w:p w14:paraId="630A0D2B" w14:textId="4CE02E44" w:rsidR="00340ED5" w:rsidRPr="001503AD" w:rsidRDefault="00060CC0" w:rsidP="00D53BA4">
      <w:pPr>
        <w:pStyle w:val="EAEA13Paragraph"/>
      </w:pPr>
      <w:r w:rsidRPr="001503AD">
        <w:t>Students enhance</w:t>
      </w:r>
      <w:r w:rsidR="005772DD" w:rsidRPr="001503AD">
        <w:t xml:space="preserve"> their skills on spatial representations by han</w:t>
      </w:r>
      <w:r w:rsidR="00213269" w:rsidRPr="001503AD">
        <w:t xml:space="preserve">dling multiple representations, </w:t>
      </w:r>
      <w:r w:rsidR="005772DD" w:rsidRPr="001503AD">
        <w:t>switching from top-down view, to sections, or to first person sketches</w:t>
      </w:r>
      <w:r w:rsidR="00213269" w:rsidRPr="001503AD">
        <w:t xml:space="preserve">. </w:t>
      </w:r>
      <w:r w:rsidR="0092487A" w:rsidRPr="001503AD">
        <w:t xml:space="preserve">We intend to transfer the traditional desk </w:t>
      </w:r>
      <w:proofErr w:type="spellStart"/>
      <w:r w:rsidR="0092487A" w:rsidRPr="001503AD">
        <w:t>crit</w:t>
      </w:r>
      <w:proofErr w:type="spellEnd"/>
      <w:r w:rsidR="0092487A" w:rsidRPr="001503AD">
        <w:t xml:space="preserve"> environment </w:t>
      </w:r>
      <w:r w:rsidR="00344A6B" w:rsidRPr="001503AD">
        <w:t>of the studio</w:t>
      </w:r>
      <w:r w:rsidR="0092487A" w:rsidRPr="001503AD">
        <w:t xml:space="preserve"> to the CORAULIS environment</w:t>
      </w:r>
      <w:r w:rsidR="005772DD" w:rsidRPr="001503AD">
        <w:t xml:space="preserve"> to test its potential concerning design education</w:t>
      </w:r>
      <w:r w:rsidR="0092487A" w:rsidRPr="001503AD">
        <w:t>.</w:t>
      </w:r>
      <w:r w:rsidR="00EE478C" w:rsidRPr="001503AD">
        <w:t xml:space="preserve"> Our hypothesis is that</w:t>
      </w:r>
      <w:r w:rsidR="00D47382" w:rsidRPr="001503AD">
        <w:t xml:space="preserve"> offering a representational environment that supports diverse viewpoints</w:t>
      </w:r>
      <w:r w:rsidR="00344A6B" w:rsidRPr="001503AD">
        <w:t>’</w:t>
      </w:r>
      <w:r w:rsidR="00D47382" w:rsidRPr="001503AD">
        <w:t xml:space="preserve"> display</w:t>
      </w:r>
      <w:r w:rsidR="007F7EC3" w:rsidRPr="001503AD">
        <w:t>,</w:t>
      </w:r>
      <w:r w:rsidR="00D47382" w:rsidRPr="001503AD">
        <w:t xml:space="preserve"> as well as immersive and interactive </w:t>
      </w:r>
      <w:r w:rsidR="002154E8" w:rsidRPr="001503AD">
        <w:t xml:space="preserve">representations in a unique </w:t>
      </w:r>
      <w:r w:rsidR="00D47382" w:rsidRPr="001503AD">
        <w:t xml:space="preserve">space, </w:t>
      </w:r>
      <w:r w:rsidR="00EE478C" w:rsidRPr="001503AD">
        <w:t xml:space="preserve">will enhance students’ </w:t>
      </w:r>
      <w:r w:rsidR="00213269" w:rsidRPr="001503AD">
        <w:t>design</w:t>
      </w:r>
      <w:r w:rsidR="00EE478C" w:rsidRPr="001503AD">
        <w:t xml:space="preserve"> skills and their learning process</w:t>
      </w:r>
      <w:r w:rsidR="00D47382" w:rsidRPr="001503AD">
        <w:t xml:space="preserve">. </w:t>
      </w:r>
      <w:r w:rsidR="00B64933" w:rsidRPr="001503AD">
        <w:t xml:space="preserve">The challenge of the platform’s </w:t>
      </w:r>
      <w:r w:rsidR="00344A6B" w:rsidRPr="001503AD">
        <w:t>application</w:t>
      </w:r>
      <w:r w:rsidR="00B64933" w:rsidRPr="001503AD">
        <w:t xml:space="preserve"> </w:t>
      </w:r>
      <w:r w:rsidR="00344A6B" w:rsidRPr="001503AD">
        <w:t>is</w:t>
      </w:r>
      <w:r w:rsidR="00B64933" w:rsidRPr="001503AD">
        <w:t xml:space="preserve"> to </w:t>
      </w:r>
      <w:r w:rsidR="00344A6B" w:rsidRPr="001503AD">
        <w:t>maintain</w:t>
      </w:r>
      <w:r w:rsidR="00B64933" w:rsidRPr="001503AD">
        <w:t xml:space="preserve"> a synchronization between both views. A </w:t>
      </w:r>
      <w:r w:rsidR="006027B5" w:rsidRPr="001503AD">
        <w:t>change in the top down view</w:t>
      </w:r>
      <w:r w:rsidR="00B64933" w:rsidRPr="001503AD">
        <w:t>, as for instance the adjustment</w:t>
      </w:r>
      <w:r w:rsidR="006027B5" w:rsidRPr="001503AD">
        <w:t xml:space="preserve"> of </w:t>
      </w:r>
      <w:r w:rsidR="00344A6B" w:rsidRPr="001503AD">
        <w:t>a</w:t>
      </w:r>
      <w:r w:rsidR="00B64933" w:rsidRPr="001503AD">
        <w:t xml:space="preserve"> building </w:t>
      </w:r>
      <w:r w:rsidR="00344A6B" w:rsidRPr="001503AD">
        <w:t>envelop</w:t>
      </w:r>
      <w:r w:rsidR="002154E8" w:rsidRPr="001503AD">
        <w:t>,</w:t>
      </w:r>
      <w:r w:rsidR="00B64933" w:rsidRPr="001503AD">
        <w:t xml:space="preserve"> will</w:t>
      </w:r>
      <w:r w:rsidR="006027B5" w:rsidRPr="001503AD">
        <w:t xml:space="preserve"> </w:t>
      </w:r>
      <w:r w:rsidR="00344A6B" w:rsidRPr="001503AD">
        <w:t xml:space="preserve">automatically </w:t>
      </w:r>
      <w:r w:rsidR="006027B5" w:rsidRPr="001503AD">
        <w:t>appear in the first person view representation.</w:t>
      </w:r>
      <w:r w:rsidR="00B64933" w:rsidRPr="001503AD">
        <w:t xml:space="preserve"> </w:t>
      </w:r>
      <w:r w:rsidR="00D47382" w:rsidRPr="001503AD">
        <w:t>The impact</w:t>
      </w:r>
      <w:r w:rsidR="002154E8" w:rsidRPr="001503AD">
        <w:t xml:space="preserve"> of such an application in CORAULIS</w:t>
      </w:r>
      <w:r w:rsidR="00D47382" w:rsidRPr="001503AD">
        <w:t xml:space="preserve"> </w:t>
      </w:r>
      <w:r w:rsidR="00EE478C" w:rsidRPr="001503AD">
        <w:t>can</w:t>
      </w:r>
      <w:r w:rsidR="00D26C59" w:rsidRPr="001503AD">
        <w:t xml:space="preserve"> be twofold.</w:t>
      </w:r>
      <w:r w:rsidR="00D47382" w:rsidRPr="001503AD">
        <w:t xml:space="preserve"> </w:t>
      </w:r>
      <w:r w:rsidR="00D26C59" w:rsidRPr="001503AD">
        <w:t>On one hand, t</w:t>
      </w:r>
      <w:r w:rsidR="00D47382" w:rsidRPr="001503AD">
        <w:t xml:space="preserve">he upraised perception of </w:t>
      </w:r>
      <w:r w:rsidR="00433F07" w:rsidRPr="001503AD">
        <w:t>the</w:t>
      </w:r>
      <w:r w:rsidR="00D47382" w:rsidRPr="001503AD">
        <w:t xml:space="preserve"> project at a scale 1:1</w:t>
      </w:r>
      <w:r w:rsidR="006027B5" w:rsidRPr="001503AD">
        <w:t xml:space="preserve"> can</w:t>
      </w:r>
      <w:r w:rsidR="00433F07" w:rsidRPr="001503AD">
        <w:t xml:space="preserve"> </w:t>
      </w:r>
      <w:r w:rsidR="006027B5" w:rsidRPr="001503AD">
        <w:t>augment</w:t>
      </w:r>
      <w:r w:rsidR="00433F07" w:rsidRPr="001503AD">
        <w:t xml:space="preserve"> the design quality of the project</w:t>
      </w:r>
      <w:r w:rsidR="00D47382" w:rsidRPr="001503AD">
        <w:t>, due to the feeling of embodim</w:t>
      </w:r>
      <w:r w:rsidR="00D26C59" w:rsidRPr="001503AD">
        <w:t xml:space="preserve">ent and presence </w:t>
      </w:r>
      <w:r w:rsidR="00D26C59" w:rsidRPr="001503AD">
        <w:lastRenderedPageBreak/>
        <w:t xml:space="preserve">offered by VR. </w:t>
      </w:r>
      <w:r w:rsidR="00344A6B" w:rsidRPr="001503AD">
        <w:t>And on the other hand, t</w:t>
      </w:r>
      <w:r w:rsidR="00D47382" w:rsidRPr="001503AD">
        <w:t>he synchronized 2D/3D environment</w:t>
      </w:r>
      <w:r w:rsidR="006027B5" w:rsidRPr="001503AD">
        <w:t xml:space="preserve"> can </w:t>
      </w:r>
      <w:r w:rsidR="00344A6B" w:rsidRPr="001503AD">
        <w:t>assist</w:t>
      </w:r>
      <w:r w:rsidR="00D26C59" w:rsidRPr="001503AD">
        <w:t xml:space="preserve"> students to develop their </w:t>
      </w:r>
      <w:r w:rsidR="00D05BC1" w:rsidRPr="001503AD">
        <w:t>ability to</w:t>
      </w:r>
      <w:r w:rsidR="00D26C59" w:rsidRPr="001503AD">
        <w:t xml:space="preserve"> </w:t>
      </w:r>
      <w:r w:rsidR="00D05BC1" w:rsidRPr="001503AD">
        <w:t xml:space="preserve">seamlessly </w:t>
      </w:r>
      <w:r w:rsidR="00D47382" w:rsidRPr="001503AD">
        <w:t>switch from one representa</w:t>
      </w:r>
      <w:r w:rsidR="00D26C59" w:rsidRPr="001503AD">
        <w:t xml:space="preserve">tion to another, and enrich their learning outcome. </w:t>
      </w:r>
      <w:r w:rsidR="00340ED5" w:rsidRPr="001503AD">
        <w:t xml:space="preserve">In the next section we will describe existing devices proposing an alternative type of representational environment to support design education. </w:t>
      </w:r>
      <w:r w:rsidR="005B2F36" w:rsidRPr="001503AD">
        <w:t>The potentials and limits of the</w:t>
      </w:r>
      <w:r w:rsidR="00340ED5" w:rsidRPr="001503AD">
        <w:t xml:space="preserve">se references gave us insights to develop our own </w:t>
      </w:r>
      <w:r w:rsidR="006027B5" w:rsidRPr="001503AD">
        <w:t xml:space="preserve">application </w:t>
      </w:r>
      <w:r w:rsidR="00340ED5" w:rsidRPr="001503AD">
        <w:t>framework.</w:t>
      </w:r>
    </w:p>
    <w:p w14:paraId="0C009DD0" w14:textId="77777777" w:rsidR="00541013" w:rsidRPr="001503AD" w:rsidRDefault="00541013" w:rsidP="00541013">
      <w:pPr>
        <w:pStyle w:val="EAEA13Header1"/>
        <w:rPr>
          <w:lang w:val="en-GB"/>
        </w:rPr>
      </w:pPr>
      <w:r w:rsidRPr="001503AD">
        <w:rPr>
          <w:lang w:val="en-GB"/>
        </w:rPr>
        <w:t>Use of VR, AR and hybrid platforms to support design education</w:t>
      </w:r>
    </w:p>
    <w:p w14:paraId="03844CFD" w14:textId="4B1B7098" w:rsidR="00627960" w:rsidRPr="001503AD" w:rsidRDefault="00541013" w:rsidP="00F051A4">
      <w:pPr>
        <w:pStyle w:val="EAEA13Paragraph"/>
      </w:pPr>
      <w:r w:rsidRPr="001503AD">
        <w:t>Extended research was conducted in order to develop tools providing alternative types of design representations, using Virtual Reality (VR) and Augmented Reality (AR) techniques. The two essential characteristics of VR are immersion and interaction</w:t>
      </w:r>
      <w:r w:rsidR="0099758F" w:rsidRPr="001503AD">
        <w:rPr>
          <w:rStyle w:val="Appelnotedebasdep"/>
        </w:rPr>
        <w:footnoteReference w:id="1"/>
      </w:r>
      <w:r w:rsidRPr="001503AD">
        <w:t xml:space="preserve">. The user can navigate an artificial environment, </w:t>
      </w:r>
      <w:r w:rsidR="006027B5" w:rsidRPr="001503AD">
        <w:t>that provides</w:t>
      </w:r>
      <w:r w:rsidRPr="001503AD">
        <w:t xml:space="preserve"> a sensitive experience. On the other hand, AR offers a superposition of virtual infor</w:t>
      </w:r>
      <w:r w:rsidR="007F7EC3" w:rsidRPr="001503AD">
        <w:t xml:space="preserve">mation in the real environment, that </w:t>
      </w:r>
      <w:r w:rsidRPr="001503AD">
        <w:t>are displayed either with a HMD (Head Mounted Display), a smart tablet or physical surfaces (</w:t>
      </w:r>
      <w:r w:rsidR="007F7EC3" w:rsidRPr="001503AD">
        <w:t>SAR</w:t>
      </w:r>
      <w:r w:rsidRPr="001503AD">
        <w:t>)</w:t>
      </w:r>
      <w:r w:rsidR="0099758F" w:rsidRPr="001503AD">
        <w:rPr>
          <w:rStyle w:val="Appelnotedebasdep"/>
        </w:rPr>
        <w:footnoteReference w:id="2"/>
      </w:r>
      <w:r w:rsidR="00525A2D" w:rsidRPr="001503AD">
        <w:rPr>
          <w:vertAlign w:val="superscript"/>
        </w:rPr>
        <w:t>,</w:t>
      </w:r>
      <w:r w:rsidR="0099758F" w:rsidRPr="001503AD">
        <w:rPr>
          <w:rStyle w:val="Appelnotedebasdep"/>
        </w:rPr>
        <w:footnoteReference w:id="3"/>
      </w:r>
      <w:r w:rsidRPr="001503AD">
        <w:t xml:space="preserve">. </w:t>
      </w:r>
      <w:r w:rsidR="00DB6D18" w:rsidRPr="001503AD">
        <w:t>D</w:t>
      </w:r>
      <w:r w:rsidR="00627960" w:rsidRPr="001503AD">
        <w:t xml:space="preserve">epending on </w:t>
      </w:r>
      <w:r w:rsidR="005B2F36" w:rsidRPr="001503AD">
        <w:t>the display setting, the</w:t>
      </w:r>
      <w:r w:rsidR="00DB6D18" w:rsidRPr="001503AD">
        <w:t xml:space="preserve">se devices </w:t>
      </w:r>
      <w:r w:rsidR="00FC4F6F" w:rsidRPr="001503AD">
        <w:t>propose different uses and aim</w:t>
      </w:r>
      <w:r w:rsidR="00017453" w:rsidRPr="001503AD">
        <w:t xml:space="preserve"> to support various activities of the design process.</w:t>
      </w:r>
      <w:r w:rsidR="00277DF8" w:rsidRPr="001503AD">
        <w:t xml:space="preserve"> We identi</w:t>
      </w:r>
      <w:r w:rsidR="009636EC" w:rsidRPr="001503AD">
        <w:t>fied six display configurations</w:t>
      </w:r>
      <w:r w:rsidR="00277DF8" w:rsidRPr="001503AD">
        <w:t xml:space="preserve"> </w:t>
      </w:r>
      <w:r w:rsidR="009636EC" w:rsidRPr="001503AD">
        <w:t>(</w:t>
      </w:r>
      <w:r w:rsidR="00277DF8" w:rsidRPr="001503AD">
        <w:t>HMD VR, Immersive screen VR, HMD AR, Screen based AR, indoor SAR and augmented table top</w:t>
      </w:r>
      <w:r w:rsidR="00434D63" w:rsidRPr="001503AD">
        <w:t>) that we will exemplify</w:t>
      </w:r>
      <w:r w:rsidR="009636EC" w:rsidRPr="001503AD">
        <w:t xml:space="preserve"> to highlight their potential</w:t>
      </w:r>
      <w:r w:rsidR="00277DF8" w:rsidRPr="001503AD">
        <w:t xml:space="preserve">. </w:t>
      </w:r>
    </w:p>
    <w:p w14:paraId="15F15EBE" w14:textId="61B35755" w:rsidR="00541013" w:rsidRPr="001503AD" w:rsidRDefault="00277DF8" w:rsidP="00A13019">
      <w:pPr>
        <w:pStyle w:val="EAEA13Paragraph"/>
      </w:pPr>
      <w:r w:rsidRPr="001503AD">
        <w:t>The CAP VR environment</w:t>
      </w:r>
      <w:r w:rsidR="00F051A4" w:rsidRPr="001503AD">
        <w:t>,</w:t>
      </w:r>
      <w:r w:rsidRPr="001503AD">
        <w:t xml:space="preserve"> </w:t>
      </w:r>
      <w:r w:rsidR="00F051A4" w:rsidRPr="001503AD">
        <w:t xml:space="preserve">an example of HMD VR, </w:t>
      </w:r>
      <w:r w:rsidRPr="001503AD">
        <w:t>was employed for an architectural design studio</w:t>
      </w:r>
      <w:r w:rsidR="00E020D0" w:rsidRPr="001503AD">
        <w:t>, by second year students at</w:t>
      </w:r>
      <w:r w:rsidRPr="001503AD">
        <w:t xml:space="preserve"> Ball State University</w:t>
      </w:r>
      <w:r w:rsidR="0099758F" w:rsidRPr="001503AD">
        <w:rPr>
          <w:rStyle w:val="Appelnotedebasdep"/>
        </w:rPr>
        <w:footnoteReference w:id="4"/>
      </w:r>
      <w:r w:rsidRPr="001503AD">
        <w:t xml:space="preserve">. </w:t>
      </w:r>
      <w:r w:rsidR="00F051A4" w:rsidRPr="001503AD">
        <w:t xml:space="preserve">Students used the HMD to visualize their design during studio sessions. </w:t>
      </w:r>
      <w:r w:rsidRPr="001503AD">
        <w:t xml:space="preserve">This immersive representational environment upraised students’ spatial perception of their design. The analysis of students’ design quality showed the positive impact it had on students’ design outcome, underlining the educational potential of such a device. </w:t>
      </w:r>
      <w:r w:rsidR="00F051A4" w:rsidRPr="001503AD">
        <w:t xml:space="preserve">Nevertheless, the limit of </w:t>
      </w:r>
      <w:r w:rsidR="005E410D" w:rsidRPr="001503AD">
        <w:t>this</w:t>
      </w:r>
      <w:r w:rsidR="00F051A4" w:rsidRPr="001503AD">
        <w:t xml:space="preserve"> tool is that it prevents natural communication between students and tutors, since the student is wearing the HMD.</w:t>
      </w:r>
      <w:r w:rsidR="001E7B77" w:rsidRPr="001503AD">
        <w:t xml:space="preserve"> </w:t>
      </w:r>
      <w:r w:rsidR="009636EC" w:rsidRPr="001503AD">
        <w:t>I</w:t>
      </w:r>
      <w:r w:rsidR="003F5E3D" w:rsidRPr="001503AD">
        <w:t>mmersive</w:t>
      </w:r>
      <w:r w:rsidR="00A81AD8" w:rsidRPr="001503AD">
        <w:t xml:space="preserve"> screen </w:t>
      </w:r>
      <w:r w:rsidR="009636EC" w:rsidRPr="001503AD">
        <w:t xml:space="preserve">VR </w:t>
      </w:r>
      <w:r w:rsidR="003F5E3D" w:rsidRPr="001503AD">
        <w:t>is an alternative to the HMD</w:t>
      </w:r>
      <w:r w:rsidR="009636EC" w:rsidRPr="001503AD">
        <w:t xml:space="preserve"> VR</w:t>
      </w:r>
      <w:r w:rsidR="00A81AD8" w:rsidRPr="001503AD">
        <w:t xml:space="preserve">. </w:t>
      </w:r>
      <w:r w:rsidR="00802590" w:rsidRPr="001503AD">
        <w:t>The Hyve-</w:t>
      </w:r>
      <w:r w:rsidR="00541013" w:rsidRPr="001503AD">
        <w:t>3D proposes an immersive sketching environment</w:t>
      </w:r>
      <w:r w:rsidR="00802590" w:rsidRPr="001503AD">
        <w:t>,</w:t>
      </w:r>
      <w:r w:rsidR="00F051A4" w:rsidRPr="001503AD">
        <w:t xml:space="preserve"> </w:t>
      </w:r>
      <w:r w:rsidR="00802590" w:rsidRPr="001503AD">
        <w:t>set in</w:t>
      </w:r>
      <w:r w:rsidR="00F051A4" w:rsidRPr="001503AD">
        <w:t xml:space="preserve"> a </w:t>
      </w:r>
      <w:r w:rsidR="00802590" w:rsidRPr="001503AD">
        <w:t xml:space="preserve">half-hemispherical screen, </w:t>
      </w:r>
      <w:r w:rsidR="00541013" w:rsidRPr="001503AD">
        <w:t>for students to develop their creativity and experience co-design</w:t>
      </w:r>
      <w:r w:rsidR="00115394" w:rsidRPr="001503AD">
        <w:rPr>
          <w:rStyle w:val="Appelnotedebasdep"/>
        </w:rPr>
        <w:footnoteReference w:id="5"/>
      </w:r>
      <w:r w:rsidR="00802590" w:rsidRPr="001503AD">
        <w:t xml:space="preserve">. </w:t>
      </w:r>
      <w:r w:rsidR="005E410D" w:rsidRPr="001503AD">
        <w:t>Several</w:t>
      </w:r>
      <w:r w:rsidR="00541013" w:rsidRPr="001503AD">
        <w:t xml:space="preserve"> collaborative d</w:t>
      </w:r>
      <w:r w:rsidR="00EB6178" w:rsidRPr="001503AD">
        <w:t>esign studio</w:t>
      </w:r>
      <w:r w:rsidR="005E410D" w:rsidRPr="001503AD">
        <w:t>s</w:t>
      </w:r>
      <w:r w:rsidR="00541013" w:rsidRPr="001503AD">
        <w:t xml:space="preserve">, between students based in Montreal, and in France </w:t>
      </w:r>
      <w:r w:rsidR="00541013" w:rsidRPr="001503AD">
        <w:lastRenderedPageBreak/>
        <w:t>or in the USA</w:t>
      </w:r>
      <w:r w:rsidR="00EB6178" w:rsidRPr="001503AD">
        <w:t xml:space="preserve">, </w:t>
      </w:r>
      <w:r w:rsidR="005E410D" w:rsidRPr="001503AD">
        <w:t>were</w:t>
      </w:r>
      <w:r w:rsidR="00EB6178" w:rsidRPr="001503AD">
        <w:t xml:space="preserve"> </w:t>
      </w:r>
      <w:r w:rsidR="009636EC" w:rsidRPr="001503AD">
        <w:t xml:space="preserve">organized with critiques lead in </w:t>
      </w:r>
      <w:r w:rsidR="00EB6178" w:rsidRPr="001503AD">
        <w:t>the platforms</w:t>
      </w:r>
      <w:r w:rsidR="00371E77" w:rsidRPr="001503AD">
        <w:t xml:space="preserve"> set in each university</w:t>
      </w:r>
      <w:r w:rsidR="00541013" w:rsidRPr="001503AD">
        <w:t xml:space="preserve">. </w:t>
      </w:r>
      <w:r w:rsidR="00EB6178" w:rsidRPr="001503AD">
        <w:t>U</w:t>
      </w:r>
      <w:r w:rsidR="00541013" w:rsidRPr="001503AD">
        <w:t xml:space="preserve">sers seamlessly interact with their designs, </w:t>
      </w:r>
      <w:r w:rsidR="00F85B11" w:rsidRPr="001503AD">
        <w:t xml:space="preserve">and </w:t>
      </w:r>
      <w:r w:rsidR="00EB6178" w:rsidRPr="001503AD">
        <w:t>can</w:t>
      </w:r>
      <w:r w:rsidR="00F85B11" w:rsidRPr="001503AD">
        <w:t xml:space="preserve"> perform </w:t>
      </w:r>
      <w:r w:rsidR="00EB6178" w:rsidRPr="001503AD">
        <w:t>collaborative</w:t>
      </w:r>
      <w:r w:rsidR="00F85B11" w:rsidRPr="001503AD">
        <w:t xml:space="preserve"> immersive sketching thanks to </w:t>
      </w:r>
      <w:r w:rsidR="00802590" w:rsidRPr="001503AD">
        <w:t>a 3D cursor</w:t>
      </w:r>
      <w:r w:rsidR="00F85B11" w:rsidRPr="001503AD">
        <w:t xml:space="preserve"> interface</w:t>
      </w:r>
      <w:r w:rsidR="00802590" w:rsidRPr="001503AD">
        <w:t xml:space="preserve">. </w:t>
      </w:r>
      <w:r w:rsidR="00541013" w:rsidRPr="001503AD">
        <w:t xml:space="preserve">Protocol studies, combined with the monitoring of users’ design flow, </w:t>
      </w:r>
      <w:r w:rsidR="00EB6178" w:rsidRPr="001503AD">
        <w:t>supported</w:t>
      </w:r>
      <w:r w:rsidR="00541013" w:rsidRPr="001503AD">
        <w:t xml:space="preserve"> </w:t>
      </w:r>
      <w:r w:rsidR="00EB6178" w:rsidRPr="001503AD">
        <w:t>that</w:t>
      </w:r>
      <w:r w:rsidR="00541013" w:rsidRPr="001503AD">
        <w:t xml:space="preserve"> the platform </w:t>
      </w:r>
      <w:r w:rsidR="00EB6178" w:rsidRPr="001503AD">
        <w:t>enhance</w:t>
      </w:r>
      <w:r w:rsidR="005E410D" w:rsidRPr="001503AD">
        <w:t>s</w:t>
      </w:r>
      <w:r w:rsidR="00541013" w:rsidRPr="001503AD">
        <w:t xml:space="preserve"> </w:t>
      </w:r>
      <w:r w:rsidR="00EB6178" w:rsidRPr="001503AD">
        <w:t xml:space="preserve">design </w:t>
      </w:r>
      <w:r w:rsidR="00541013" w:rsidRPr="001503AD">
        <w:t>creativity.</w:t>
      </w:r>
      <w:r w:rsidR="00EB6178" w:rsidRPr="001503AD">
        <w:t xml:space="preserve"> </w:t>
      </w:r>
      <w:r w:rsidR="00A81AD8" w:rsidRPr="001503AD">
        <w:t xml:space="preserve">Another example </w:t>
      </w:r>
      <w:r w:rsidR="009636EC" w:rsidRPr="001503AD">
        <w:t>of</w:t>
      </w:r>
      <w:r w:rsidR="00EB6178" w:rsidRPr="001503AD">
        <w:t xml:space="preserve"> immersive VR </w:t>
      </w:r>
      <w:r w:rsidR="00A81AD8" w:rsidRPr="001503AD">
        <w:t>is</w:t>
      </w:r>
      <w:r w:rsidR="00F32BEA" w:rsidRPr="001503AD">
        <w:t xml:space="preserve"> the Immersive Visualization Theatre (IVT), a large screen with stereoscopic visualization,</w:t>
      </w:r>
      <w:r w:rsidR="00A81AD8" w:rsidRPr="001503AD">
        <w:t xml:space="preserve"> that</w:t>
      </w:r>
      <w:r w:rsidR="00F32BEA" w:rsidRPr="001503AD">
        <w:t xml:space="preserve"> hosted design critiques as a part of a case study</w:t>
      </w:r>
      <w:r w:rsidR="00A81AD8" w:rsidRPr="001503AD">
        <w:t xml:space="preserve"> </w:t>
      </w:r>
      <w:r w:rsidR="00A13019" w:rsidRPr="001503AD">
        <w:t>at</w:t>
      </w:r>
      <w:r w:rsidR="00A81AD8" w:rsidRPr="001503AD">
        <w:t xml:space="preserve"> </w:t>
      </w:r>
      <w:proofErr w:type="spellStart"/>
      <w:r w:rsidR="00A81AD8" w:rsidRPr="001503AD">
        <w:t>Technion</w:t>
      </w:r>
      <w:proofErr w:type="spellEnd"/>
      <w:r w:rsidR="00A81AD8" w:rsidRPr="001503AD">
        <w:t xml:space="preserve"> University</w:t>
      </w:r>
      <w:r w:rsidR="0099758F" w:rsidRPr="001503AD">
        <w:rPr>
          <w:rStyle w:val="Appelnotedebasdep"/>
        </w:rPr>
        <w:footnoteReference w:id="6"/>
      </w:r>
      <w:r w:rsidR="00A81AD8" w:rsidRPr="001503AD">
        <w:t>. The aim was</w:t>
      </w:r>
      <w:r w:rsidR="00F32BEA" w:rsidRPr="001503AD">
        <w:t xml:space="preserve"> to compare the type of knowledge construction actions during critique sessions in the IVT and </w:t>
      </w:r>
      <w:r w:rsidR="00205C92" w:rsidRPr="001503AD">
        <w:t xml:space="preserve">traditional </w:t>
      </w:r>
      <w:r w:rsidR="00F32BEA" w:rsidRPr="001503AD">
        <w:t xml:space="preserve">desk </w:t>
      </w:r>
      <w:proofErr w:type="spellStart"/>
      <w:r w:rsidR="00F32BEA" w:rsidRPr="001503AD">
        <w:t>crits</w:t>
      </w:r>
      <w:proofErr w:type="spellEnd"/>
      <w:r w:rsidR="00F32BEA" w:rsidRPr="001503AD">
        <w:t xml:space="preserve">. The study showed that deeper learning loops </w:t>
      </w:r>
      <w:r w:rsidR="009636EC" w:rsidRPr="001503AD">
        <w:t xml:space="preserve">were more present in the IVT </w:t>
      </w:r>
      <w:proofErr w:type="spellStart"/>
      <w:r w:rsidR="009636EC" w:rsidRPr="001503AD">
        <w:t>crits</w:t>
      </w:r>
      <w:proofErr w:type="spellEnd"/>
      <w:r w:rsidR="009636EC" w:rsidRPr="001503AD">
        <w:t>, so</w:t>
      </w:r>
      <w:r w:rsidR="00F32BEA" w:rsidRPr="001503AD">
        <w:t xml:space="preserve"> </w:t>
      </w:r>
      <w:r w:rsidR="00A13019" w:rsidRPr="001503AD">
        <w:t xml:space="preserve">it </w:t>
      </w:r>
      <w:r w:rsidR="00F32BEA" w:rsidRPr="001503AD">
        <w:t>could benefit students’ knowledge construction.</w:t>
      </w:r>
      <w:r w:rsidR="00A81AD8" w:rsidRPr="001503AD">
        <w:t xml:space="preserve"> </w:t>
      </w:r>
      <w:r w:rsidR="001E7B77" w:rsidRPr="001503AD">
        <w:t xml:space="preserve">For both types of VR display, the main </w:t>
      </w:r>
      <w:r w:rsidR="00892E52" w:rsidRPr="001503AD">
        <w:t>feature</w:t>
      </w:r>
      <w:r w:rsidR="001E7B77" w:rsidRPr="001503AD">
        <w:t xml:space="preserve"> is the scale 1:1 visualization of the project, that upgrade</w:t>
      </w:r>
      <w:r w:rsidR="00A13019" w:rsidRPr="001503AD">
        <w:t>s</w:t>
      </w:r>
      <w:r w:rsidR="001E7B77" w:rsidRPr="001503AD">
        <w:t xml:space="preserve"> the design evaluation process as well as the design quality outcome.</w:t>
      </w:r>
      <w:r w:rsidR="00A81AD8" w:rsidRPr="001503AD">
        <w:t xml:space="preserve"> The limit is that the representational environment is only set in the virtual world, putting aside tangible representations.</w:t>
      </w:r>
    </w:p>
    <w:p w14:paraId="6AC49230" w14:textId="4B0A20AE" w:rsidR="00541013" w:rsidRPr="001503AD" w:rsidRDefault="00541013" w:rsidP="00420D9D">
      <w:pPr>
        <w:pStyle w:val="EAEA13Paragraph"/>
      </w:pPr>
      <w:r w:rsidRPr="001503AD">
        <w:t>The use of AR to accompany design process and education is praised to augment collaboration and communication</w:t>
      </w:r>
      <w:r w:rsidR="00E939E2" w:rsidRPr="001503AD">
        <w:t>, merging virtual and physical information</w:t>
      </w:r>
      <w:r w:rsidRPr="001503AD">
        <w:t xml:space="preserve">. Experimentations with </w:t>
      </w:r>
      <w:proofErr w:type="spellStart"/>
      <w:r w:rsidR="00E939E2" w:rsidRPr="001503AD">
        <w:t>BenchWork</w:t>
      </w:r>
      <w:proofErr w:type="spellEnd"/>
      <w:r w:rsidR="00E939E2" w:rsidRPr="001503AD">
        <w:t xml:space="preserve"> </w:t>
      </w:r>
      <w:r w:rsidRPr="001503AD">
        <w:t xml:space="preserve">showed the potential of the integration of CAD, AR and simulations for design collaboration and </w:t>
      </w:r>
      <w:r w:rsidR="00E939E2" w:rsidRPr="001503AD">
        <w:t xml:space="preserve">desk </w:t>
      </w:r>
      <w:r w:rsidRPr="001503AD">
        <w:t>critiques</w:t>
      </w:r>
      <w:r w:rsidR="0099758F" w:rsidRPr="001503AD">
        <w:rPr>
          <w:rStyle w:val="Appelnotedebasdep"/>
        </w:rPr>
        <w:footnoteReference w:id="7"/>
      </w:r>
      <w:r w:rsidR="00E939E2" w:rsidRPr="001503AD">
        <w:t xml:space="preserve">. </w:t>
      </w:r>
      <w:r w:rsidR="00BA466D" w:rsidRPr="001503AD">
        <w:t>Users</w:t>
      </w:r>
      <w:r w:rsidR="00074CD2" w:rsidRPr="001503AD">
        <w:t>,</w:t>
      </w:r>
      <w:r w:rsidR="00BA466D" w:rsidRPr="001503AD">
        <w:t xml:space="preserve"> wearing a HMD</w:t>
      </w:r>
      <w:r w:rsidR="006A299D" w:rsidRPr="001503AD">
        <w:t>, can interact with the</w:t>
      </w:r>
      <w:r w:rsidR="00BA466D" w:rsidRPr="001503AD">
        <w:t xml:space="preserve"> </w:t>
      </w:r>
      <w:r w:rsidR="006A299D" w:rsidRPr="001503AD">
        <w:t xml:space="preserve">same </w:t>
      </w:r>
      <w:r w:rsidR="00BA466D" w:rsidRPr="001503AD">
        <w:t>virtual model</w:t>
      </w:r>
      <w:r w:rsidR="006A299D" w:rsidRPr="001503AD">
        <w:t xml:space="preserve"> </w:t>
      </w:r>
      <w:r w:rsidR="009F40BE" w:rsidRPr="001503AD">
        <w:t>with the help of a</w:t>
      </w:r>
      <w:r w:rsidR="00BA466D" w:rsidRPr="001503AD">
        <w:t xml:space="preserve"> toolbox,</w:t>
      </w:r>
      <w:r w:rsidR="009F40BE" w:rsidRPr="001503AD">
        <w:t xml:space="preserve"> and</w:t>
      </w:r>
      <w:r w:rsidR="00BA466D" w:rsidRPr="001503AD">
        <w:t xml:space="preserve"> </w:t>
      </w:r>
      <w:r w:rsidR="006A299D" w:rsidRPr="001503AD">
        <w:t>create new objects or modify existing ones. Screen-based AR became</w:t>
      </w:r>
      <w:r w:rsidR="00CF2D64" w:rsidRPr="001503AD">
        <w:t xml:space="preserve"> easily accessible with the commercialization</w:t>
      </w:r>
      <w:r w:rsidR="006A299D" w:rsidRPr="001503AD">
        <w:t xml:space="preserve"> of smart tablets. </w:t>
      </w:r>
      <w:r w:rsidR="00525A2D" w:rsidRPr="001503AD">
        <w:t xml:space="preserve">A recent study </w:t>
      </w:r>
      <w:r w:rsidRPr="001503AD">
        <w:t xml:space="preserve">formalized impacts of the use of SDAR </w:t>
      </w:r>
      <w:r w:rsidR="006A299D" w:rsidRPr="001503AD">
        <w:t xml:space="preserve">(Smart Device AR) </w:t>
      </w:r>
      <w:r w:rsidRPr="001503AD">
        <w:t xml:space="preserve">on design communication during a </w:t>
      </w:r>
      <w:r w:rsidR="006A299D" w:rsidRPr="001503AD">
        <w:t>collaborative</w:t>
      </w:r>
      <w:r w:rsidRPr="001503AD">
        <w:t xml:space="preserve"> design activity</w:t>
      </w:r>
      <w:r w:rsidR="00525A2D" w:rsidRPr="001503AD">
        <w:rPr>
          <w:rStyle w:val="Appelnotedebasdep"/>
        </w:rPr>
        <w:footnoteReference w:id="8"/>
      </w:r>
      <w:r w:rsidRPr="001503AD">
        <w:t xml:space="preserve">. </w:t>
      </w:r>
      <w:r w:rsidRPr="00D37087">
        <w:t xml:space="preserve">Students, teamed by pair, </w:t>
      </w:r>
      <w:r w:rsidR="00751203" w:rsidRPr="00D37087">
        <w:t>relied on</w:t>
      </w:r>
      <w:r w:rsidRPr="00D37087">
        <w:t xml:space="preserve"> the physical model </w:t>
      </w:r>
      <w:r w:rsidR="009F40BE" w:rsidRPr="00D37087">
        <w:t>to work on an urban project</w:t>
      </w:r>
      <w:r w:rsidR="009F40BE" w:rsidRPr="00D37087">
        <w:t>. Half of them also used the</w:t>
      </w:r>
      <w:r w:rsidRPr="00D37087">
        <w:t xml:space="preserve"> SDAR applic</w:t>
      </w:r>
      <w:r w:rsidR="009F40BE" w:rsidRPr="00D37087">
        <w:t>ation</w:t>
      </w:r>
      <w:r w:rsidRPr="00D37087">
        <w:t>.</w:t>
      </w:r>
      <w:bookmarkStart w:id="0" w:name="_GoBack"/>
      <w:bookmarkEnd w:id="0"/>
      <w:r w:rsidRPr="001503AD">
        <w:t xml:space="preserve"> The analysis of the design conversations showed different behaviours depending on the setting. This study pointed out that with SDAR, the time span of the designing and revising design was longer than in a traditional setting, showing the efficiency of that tool for a design session. At a smaller design scale, the SARDE (Spatially Augmented Reality Design Environment) application provided a suitable setting for an interior design session</w:t>
      </w:r>
      <w:r w:rsidR="0099758F" w:rsidRPr="001503AD">
        <w:rPr>
          <w:rStyle w:val="Appelnotedebasdep"/>
        </w:rPr>
        <w:footnoteReference w:id="9"/>
      </w:r>
      <w:r w:rsidRPr="001503AD">
        <w:t xml:space="preserve">. </w:t>
      </w:r>
      <w:r w:rsidR="00552112" w:rsidRPr="001503AD">
        <w:t xml:space="preserve">The authors emphasize </w:t>
      </w:r>
      <w:r w:rsidRPr="001503AD">
        <w:t xml:space="preserve">the </w:t>
      </w:r>
      <w:r w:rsidR="00420D9D" w:rsidRPr="001503AD">
        <w:t>difficulty</w:t>
      </w:r>
      <w:r w:rsidRPr="001503AD">
        <w:t xml:space="preserve"> for students to </w:t>
      </w:r>
      <w:r w:rsidR="00552112" w:rsidRPr="001503AD">
        <w:t>represent</w:t>
      </w:r>
      <w:r w:rsidR="006922B4" w:rsidRPr="001503AD">
        <w:t xml:space="preserve"> their design in </w:t>
      </w:r>
      <w:r w:rsidR="00536D35" w:rsidRPr="001503AD">
        <w:t xml:space="preserve">diverse </w:t>
      </w:r>
      <w:r w:rsidR="00552112" w:rsidRPr="001503AD">
        <w:t>format</w:t>
      </w:r>
      <w:r w:rsidR="00536D35" w:rsidRPr="001503AD">
        <w:t xml:space="preserve"> (2D and </w:t>
      </w:r>
      <w:r w:rsidRPr="001503AD">
        <w:t>3D</w:t>
      </w:r>
      <w:r w:rsidR="00536D35" w:rsidRPr="001503AD">
        <w:t>)</w:t>
      </w:r>
      <w:r w:rsidRPr="001503AD">
        <w:t xml:space="preserve"> and to acknowledge design issues. The study </w:t>
      </w:r>
      <w:r w:rsidRPr="001503AD">
        <w:lastRenderedPageBreak/>
        <w:t xml:space="preserve">couldn’t show the impact on the learning outcome, but students </w:t>
      </w:r>
      <w:r w:rsidR="006922B4" w:rsidRPr="001503AD">
        <w:t>ex</w:t>
      </w:r>
      <w:r w:rsidR="00CB199B" w:rsidRPr="001503AD">
        <w:t>pressed</w:t>
      </w:r>
      <w:r w:rsidRPr="001503AD">
        <w:t xml:space="preserve"> the positive experience they had using the de</w:t>
      </w:r>
      <w:r w:rsidR="006922B4" w:rsidRPr="001503AD">
        <w:t>vice for</w:t>
      </w:r>
      <w:r w:rsidR="00985D5F" w:rsidRPr="001503AD">
        <w:t xml:space="preserve"> an</w:t>
      </w:r>
      <w:r w:rsidRPr="001503AD">
        <w:t xml:space="preserve"> on-site, scale 1:1 </w:t>
      </w:r>
      <w:r w:rsidR="00985D5F" w:rsidRPr="001503AD">
        <w:t>refinement</w:t>
      </w:r>
      <w:r w:rsidRPr="001503AD">
        <w:t xml:space="preserve"> of their project. </w:t>
      </w:r>
      <w:r w:rsidR="00520F70" w:rsidRPr="001503AD">
        <w:t xml:space="preserve">For HMD AR and SDAR, collaboration and interaction with the virtual model </w:t>
      </w:r>
      <w:r w:rsidR="00985D5F" w:rsidRPr="001503AD">
        <w:t xml:space="preserve">through tangible objects </w:t>
      </w:r>
      <w:r w:rsidR="00520F70" w:rsidRPr="001503AD">
        <w:t>is put forward, while on site scale 1:1 design and evaluation is the</w:t>
      </w:r>
      <w:r w:rsidR="00D3723B" w:rsidRPr="001503AD">
        <w:t xml:space="preserve"> main quality of SAR appl</w:t>
      </w:r>
      <w:r w:rsidR="00520F70" w:rsidRPr="001503AD">
        <w:t>i</w:t>
      </w:r>
      <w:r w:rsidR="00D3723B" w:rsidRPr="001503AD">
        <w:t>c</w:t>
      </w:r>
      <w:r w:rsidR="00520F70" w:rsidRPr="001503AD">
        <w:t xml:space="preserve">ations. </w:t>
      </w:r>
    </w:p>
    <w:p w14:paraId="49129EF6" w14:textId="5B760624" w:rsidR="00CF2D64" w:rsidRPr="001503AD" w:rsidRDefault="00520F70" w:rsidP="00BA0BB3">
      <w:pPr>
        <w:pStyle w:val="EAEA13Paragraph"/>
      </w:pPr>
      <w:r w:rsidRPr="001503AD">
        <w:t xml:space="preserve">Augmented </w:t>
      </w:r>
      <w:proofErr w:type="spellStart"/>
      <w:r w:rsidRPr="001503AD">
        <w:t>tabletops</w:t>
      </w:r>
      <w:proofErr w:type="spellEnd"/>
      <w:r w:rsidRPr="001503AD">
        <w:t xml:space="preserve"> </w:t>
      </w:r>
      <w:r w:rsidR="005E410D" w:rsidRPr="001503AD">
        <w:t>provide</w:t>
      </w:r>
      <w:r w:rsidR="00CF2D64" w:rsidRPr="001503AD">
        <w:t xml:space="preserve"> a</w:t>
      </w:r>
      <w:r w:rsidRPr="001503AD">
        <w:t xml:space="preserve"> suitable </w:t>
      </w:r>
      <w:r w:rsidR="00CF2D64" w:rsidRPr="001503AD">
        <w:t xml:space="preserve">environment for collaborative design and decision making. Simulations, like shadows, wind flow or agents are easy to grasp while displayed on the interactive table. </w:t>
      </w:r>
      <w:r w:rsidR="00541013" w:rsidRPr="001503AD">
        <w:t>The Luminous Planning Table wa</w:t>
      </w:r>
      <w:r w:rsidR="00420D9D" w:rsidRPr="001503AD">
        <w:t xml:space="preserve">s used for design studios at </w:t>
      </w:r>
      <w:r w:rsidR="00541013" w:rsidRPr="001503AD">
        <w:t xml:space="preserve"> MIT to support students designs and learning process</w:t>
      </w:r>
      <w:r w:rsidR="0099758F" w:rsidRPr="001503AD">
        <w:rPr>
          <w:rStyle w:val="Appelnotedebasdep"/>
        </w:rPr>
        <w:footnoteReference w:id="10"/>
      </w:r>
      <w:r w:rsidR="00541013" w:rsidRPr="001503AD">
        <w:t xml:space="preserve">. Most students </w:t>
      </w:r>
      <w:r w:rsidR="00BA0BB3" w:rsidRPr="001503AD">
        <w:t>asserted</w:t>
      </w:r>
      <w:r w:rsidR="00541013" w:rsidRPr="001503AD">
        <w:t xml:space="preserve"> a positive feedback on the use of the device for their project. Representing urban simulations, while using an accessible tangible interface, improved the </w:t>
      </w:r>
      <w:r w:rsidR="00BA0BB3" w:rsidRPr="001503AD">
        <w:t>integration</w:t>
      </w:r>
      <w:r w:rsidR="00541013" w:rsidRPr="001503AD">
        <w:t xml:space="preserve"> of those fa</w:t>
      </w:r>
      <w:r w:rsidR="00CF2D64" w:rsidRPr="001503AD">
        <w:t>ctors in their design process. The</w:t>
      </w:r>
      <w:r w:rsidR="00541013" w:rsidRPr="001503AD">
        <w:t xml:space="preserve"> Collaborative Design Platform</w:t>
      </w:r>
      <w:r w:rsidR="00CF2D64" w:rsidRPr="001503AD">
        <w:t xml:space="preserve"> is also worth mentioning</w:t>
      </w:r>
      <w:r w:rsidR="0099758F" w:rsidRPr="001503AD">
        <w:rPr>
          <w:rStyle w:val="Appelnotedebasdep"/>
        </w:rPr>
        <w:footnoteReference w:id="11"/>
      </w:r>
      <w:r w:rsidR="00CF2D64" w:rsidRPr="001503AD">
        <w:t>. It</w:t>
      </w:r>
      <w:r w:rsidR="00541013" w:rsidRPr="001503AD">
        <w:t xml:space="preserve"> offers a similar design environment composed of an interactive table top and a vertical screen</w:t>
      </w:r>
      <w:r w:rsidR="00CF2D64" w:rsidRPr="001503AD">
        <w:t xml:space="preserve"> for first person view</w:t>
      </w:r>
      <w:r w:rsidR="00541013" w:rsidRPr="001503AD">
        <w:t>. Urban designers, when they display foam mock-ups on the table, can see how it affects wind flow or shadow cast on t</w:t>
      </w:r>
      <w:r w:rsidR="00CF2D64" w:rsidRPr="001503AD">
        <w:t>he whole urban site. The same 3D</w:t>
      </w:r>
      <w:r w:rsidR="00541013" w:rsidRPr="001503AD">
        <w:t xml:space="preserve"> scene is displayed on a vertical screen, providing an egocentric representation of the urban proposition. </w:t>
      </w:r>
    </w:p>
    <w:p w14:paraId="139E7AF5" w14:textId="6FBD01FA" w:rsidR="008C7F0F" w:rsidRPr="001503AD" w:rsidRDefault="00541013" w:rsidP="00BF6210">
      <w:pPr>
        <w:pStyle w:val="EAEA13Paragraph"/>
      </w:pPr>
      <w:r w:rsidRPr="001503AD">
        <w:t>Those example</w:t>
      </w:r>
      <w:r w:rsidR="004D333D" w:rsidRPr="001503AD">
        <w:t>s</w:t>
      </w:r>
      <w:r w:rsidRPr="001503AD">
        <w:t xml:space="preserve"> draw the outlines of our research </w:t>
      </w:r>
      <w:r w:rsidR="006778AF" w:rsidRPr="001503AD">
        <w:t xml:space="preserve">references’ </w:t>
      </w:r>
      <w:r w:rsidRPr="001503AD">
        <w:t>context. The advantages brought by those devices are either the embodiment of the user in the virtual environment, projects’ representation at a scale 1:1, design collaboration or the contribution to the design quality supported by the disp</w:t>
      </w:r>
      <w:r w:rsidR="006778AF" w:rsidRPr="001503AD">
        <w:t xml:space="preserve">lay of interactive simulations. The potential of those devices for design pedagogy </w:t>
      </w:r>
      <w:r w:rsidR="00B776D4" w:rsidRPr="001503AD">
        <w:t xml:space="preserve">unveils but is not yet clear. </w:t>
      </w:r>
      <w:r w:rsidR="00765359" w:rsidRPr="001503AD">
        <w:t xml:space="preserve">It seems necessary to question </w:t>
      </w:r>
      <w:r w:rsidR="00CF42C9" w:rsidRPr="001503AD">
        <w:t xml:space="preserve">the structure of the design learning process, in order to develop a suitable representational environment framework that can support design pedagogy in the studio. </w:t>
      </w:r>
      <w:r w:rsidR="00FD0E76" w:rsidRPr="001503AD">
        <w:t>In the following section, we will highlight specific features of design learning in the studio</w:t>
      </w:r>
      <w:r w:rsidR="00BF6210" w:rsidRPr="001503AD">
        <w:t xml:space="preserve">. </w:t>
      </w:r>
    </w:p>
    <w:p w14:paraId="3C9C07E1" w14:textId="77777777" w:rsidR="008E63C5" w:rsidRPr="001503AD" w:rsidRDefault="008E63C5" w:rsidP="008E63C5">
      <w:pPr>
        <w:pStyle w:val="EAEA13Header1"/>
        <w:rPr>
          <w:lang w:val="en-GB"/>
        </w:rPr>
      </w:pPr>
      <w:r w:rsidRPr="001503AD">
        <w:rPr>
          <w:lang w:val="en-GB"/>
        </w:rPr>
        <w:t>Learning how to design in the studios</w:t>
      </w:r>
    </w:p>
    <w:p w14:paraId="48E7208C" w14:textId="27C0FE04" w:rsidR="0036524A" w:rsidRPr="001503AD" w:rsidRDefault="008E63C5" w:rsidP="00E2127A">
      <w:pPr>
        <w:pStyle w:val="EAEA13Paragraph"/>
      </w:pPr>
      <w:r w:rsidRPr="001503AD">
        <w:t xml:space="preserve">The design studio is the cornerstone of architectural degree programs. </w:t>
      </w:r>
      <w:r w:rsidR="00624CD9" w:rsidRPr="001503AD">
        <w:t>S</w:t>
      </w:r>
      <w:r w:rsidRPr="001503AD">
        <w:t>tudents and tutors meet once to twice a week, in the studio for a design critique session. Each student presents his/her work in progress, which is followed by a discussion on the design quality. During that moment, design propositions are evaluated, issues are discussed and potential solutions are formul</w:t>
      </w:r>
      <w:r w:rsidR="00A97B1B" w:rsidRPr="001503AD">
        <w:t>ated. Students develop design</w:t>
      </w:r>
      <w:r w:rsidRPr="001503AD">
        <w:t xml:space="preserve"> skills in a process of trial and error</w:t>
      </w:r>
      <w:r w:rsidR="00F82A10" w:rsidRPr="001503AD">
        <w:t>, by practicing design</w:t>
      </w:r>
      <w:r w:rsidR="00AE3EA8" w:rsidRPr="001503AD">
        <w:t xml:space="preserve">. </w:t>
      </w:r>
      <w:r w:rsidR="00AE3EA8" w:rsidRPr="001503AD">
        <w:lastRenderedPageBreak/>
        <w:t>I</w:t>
      </w:r>
      <w:r w:rsidRPr="001503AD">
        <w:t>nstructor</w:t>
      </w:r>
      <w:r w:rsidR="00AE3EA8" w:rsidRPr="001503AD">
        <w:t>s act</w:t>
      </w:r>
      <w:r w:rsidRPr="001503AD">
        <w:t xml:space="preserve"> as a sourc</w:t>
      </w:r>
      <w:r w:rsidR="008B31F7" w:rsidRPr="001503AD">
        <w:t>e of design expertise and guide</w:t>
      </w:r>
      <w:r w:rsidRPr="001503AD">
        <w:t xml:space="preserve"> students in their designing process. The studio setting benefits the social constructivist approach of learning and can be mapped onto the </w:t>
      </w:r>
      <w:r w:rsidR="00A71E98" w:rsidRPr="001503AD">
        <w:t>“</w:t>
      </w:r>
      <w:r w:rsidRPr="001503AD">
        <w:t>community of practice</w:t>
      </w:r>
      <w:r w:rsidR="00A71E98" w:rsidRPr="001503AD">
        <w:t>”</w:t>
      </w:r>
      <w:r w:rsidRPr="001503AD">
        <w:t xml:space="preserve"> concept</w:t>
      </w:r>
      <w:r w:rsidR="0099758F" w:rsidRPr="001503AD">
        <w:rPr>
          <w:rStyle w:val="Appelnotedebasdep"/>
        </w:rPr>
        <w:footnoteReference w:id="12"/>
      </w:r>
      <w:r w:rsidR="00B75482" w:rsidRPr="001503AD">
        <w:rPr>
          <w:vertAlign w:val="superscript"/>
        </w:rPr>
        <w:t>,</w:t>
      </w:r>
      <w:r w:rsidR="0099758F" w:rsidRPr="001503AD">
        <w:rPr>
          <w:rStyle w:val="Appelnotedebasdep"/>
        </w:rPr>
        <w:footnoteReference w:id="13"/>
      </w:r>
      <w:r w:rsidRPr="001503AD">
        <w:t xml:space="preserve">. </w:t>
      </w:r>
    </w:p>
    <w:p w14:paraId="65D88495" w14:textId="403FC040" w:rsidR="008E63C5" w:rsidRPr="001503AD" w:rsidRDefault="00B75482" w:rsidP="008F322F">
      <w:pPr>
        <w:pStyle w:val="EAEA13Paragraph"/>
        <w:rPr>
          <w:lang w:eastAsia="zh-CN"/>
        </w:rPr>
      </w:pPr>
      <w:proofErr w:type="spellStart"/>
      <w:r w:rsidRPr="001503AD">
        <w:t>Schön</w:t>
      </w:r>
      <w:proofErr w:type="spellEnd"/>
      <w:r w:rsidRPr="001503AD">
        <w:rPr>
          <w:rStyle w:val="Appelnotedebasdep"/>
        </w:rPr>
        <w:footnoteReference w:id="14"/>
      </w:r>
      <w:r w:rsidRPr="001503AD">
        <w:t xml:space="preserve"> </w:t>
      </w:r>
      <w:r w:rsidR="00A436E0" w:rsidRPr="001503AD">
        <w:t>considered</w:t>
      </w:r>
      <w:r w:rsidR="00E2127A" w:rsidRPr="001503AD">
        <w:t xml:space="preserve"> design studio as an educational model to support the development of tacit knowledge or reflection-in-action, that are specific to professional knowledge. Constructed design critiques are essential to </w:t>
      </w:r>
      <w:r w:rsidR="00140BA5" w:rsidRPr="001503AD">
        <w:t>provide</w:t>
      </w:r>
      <w:r w:rsidR="00E2127A" w:rsidRPr="001503AD">
        <w:t xml:space="preserve"> a</w:t>
      </w:r>
      <w:r w:rsidR="00140BA5" w:rsidRPr="001503AD">
        <w:t>n efficient</w:t>
      </w:r>
      <w:r w:rsidR="00E2127A" w:rsidRPr="001503AD">
        <w:t xml:space="preserve"> learning setting</w:t>
      </w:r>
      <w:r w:rsidR="0099758F" w:rsidRPr="001503AD">
        <w:rPr>
          <w:rStyle w:val="Appelnotedebasdep"/>
        </w:rPr>
        <w:footnoteReference w:id="15"/>
      </w:r>
      <w:r w:rsidR="00E2127A" w:rsidRPr="001503AD">
        <w:t xml:space="preserve">. </w:t>
      </w:r>
      <w:r w:rsidR="000A755A" w:rsidRPr="001503AD">
        <w:t xml:space="preserve">Design knowledge are shared during the critique, between the instructor and the students. Tutors have a knowledge-in-action about design, which means that they know how to design in practice. Most of the time, they highly struggle to describe how they design, because they are not fully aware of the design processes they exploit. Indeed, </w:t>
      </w:r>
      <w:r w:rsidRPr="001503AD">
        <w:t>Curry</w:t>
      </w:r>
      <w:r w:rsidR="0099758F" w:rsidRPr="001503AD">
        <w:rPr>
          <w:rStyle w:val="Appelnotedebasdep"/>
        </w:rPr>
        <w:footnoteReference w:id="16"/>
      </w:r>
      <w:r w:rsidR="000A755A" w:rsidRPr="001503AD">
        <w:t xml:space="preserve"> underlines that depending on the level of expertise designers have, they call different types of knowledge to solve design issues. While experts rely on procedural and strategic knowledge (knowledge-in-action), novices and advanced beginners (students) depend on their factual, conceptual and a few procedural knowledge. Experts developed their design knowledge through years of practice, where they assimilated design strategies, or what </w:t>
      </w:r>
      <w:proofErr w:type="spellStart"/>
      <w:r w:rsidR="000A755A" w:rsidRPr="001503AD">
        <w:t>Schön’s</w:t>
      </w:r>
      <w:proofErr w:type="spellEnd"/>
      <w:r w:rsidR="000A755A" w:rsidRPr="001503AD">
        <w:t xml:space="preserve"> refers to as “design repertoires</w:t>
      </w:r>
      <w:r w:rsidR="008F322F" w:rsidRPr="001503AD">
        <w:t>”</w:t>
      </w:r>
      <w:r w:rsidRPr="001503AD">
        <w:rPr>
          <w:vertAlign w:val="superscript"/>
        </w:rPr>
        <w:t>15</w:t>
      </w:r>
      <w:r w:rsidR="000A755A" w:rsidRPr="001503AD">
        <w:t xml:space="preserve">. </w:t>
      </w:r>
      <w:r w:rsidR="008E63C5" w:rsidRPr="001503AD">
        <w:t>During the critique, instructors challenge students’ designs, and if design issues are pointed out, get involved in design demonstration or a collaborative design activity with the student. This mode of teaching is necessary since the learning objective is design itself which cannot be only describe</w:t>
      </w:r>
      <w:r w:rsidR="00C06B67" w:rsidRPr="001503AD">
        <w:t>d</w:t>
      </w:r>
      <w:r w:rsidR="008E63C5" w:rsidRPr="001503AD">
        <w:t xml:space="preserve"> as factual knowledge and procedural activities. </w:t>
      </w:r>
      <w:r w:rsidR="000A755A" w:rsidRPr="001503AD">
        <w:t xml:space="preserve">Students learn during the critique, either by observing their tutor performing a design activity or by engaging in a co-design activity.  </w:t>
      </w:r>
    </w:p>
    <w:p w14:paraId="3FB459EF" w14:textId="7BAA4018" w:rsidR="00C33F46" w:rsidRPr="001503AD" w:rsidRDefault="00C33F46" w:rsidP="0081427C">
      <w:pPr>
        <w:pStyle w:val="EAEA13Paragraph"/>
      </w:pPr>
      <w:r w:rsidRPr="001503AD">
        <w:t>D</w:t>
      </w:r>
      <w:r w:rsidR="00682B9F" w:rsidRPr="001503AD">
        <w:t>esign conversations between students and tutors</w:t>
      </w:r>
      <w:r w:rsidR="0081427C" w:rsidRPr="001503AD">
        <w:t xml:space="preserve">, that follows students’ presentation of their project, is an important moment of the </w:t>
      </w:r>
      <w:proofErr w:type="spellStart"/>
      <w:r w:rsidR="0081427C" w:rsidRPr="001503AD">
        <w:t>crit</w:t>
      </w:r>
      <w:proofErr w:type="spellEnd"/>
      <w:r w:rsidR="0081427C" w:rsidRPr="001503AD">
        <w:t xml:space="preserve"> session</w:t>
      </w:r>
      <w:r w:rsidR="00682B9F" w:rsidRPr="001503AD">
        <w:t>.</w:t>
      </w:r>
      <w:r w:rsidR="0081427C" w:rsidRPr="001503AD">
        <w:t xml:space="preserve"> Fertile and constructive communication between the learner and the tutor will support a suitable learning framework. Nonetheless, t</w:t>
      </w:r>
      <w:r w:rsidR="008E63C5" w:rsidRPr="001503AD">
        <w:t xml:space="preserve">he asymmetry of design knowledge between the expert (tutor) and the novice (student) can </w:t>
      </w:r>
      <w:r w:rsidR="00950D7C" w:rsidRPr="001503AD">
        <w:t>hinder</w:t>
      </w:r>
      <w:r w:rsidR="008E63C5" w:rsidRPr="001503AD">
        <w:t xml:space="preserve"> mutual understanding on design issues. </w:t>
      </w:r>
      <w:r w:rsidR="00682B9F" w:rsidRPr="001503AD">
        <w:t>As explained before, e</w:t>
      </w:r>
      <w:r w:rsidR="008E63C5" w:rsidRPr="001503AD">
        <w:t xml:space="preserve">xperts possess procedural and strategic design knowledge that they seamlessly recall to solve design issues. Students will need some years of practice to acquire that type of knowledge. This </w:t>
      </w:r>
      <w:r w:rsidR="008E63C5" w:rsidRPr="001503AD">
        <w:lastRenderedPageBreak/>
        <w:t xml:space="preserve">asymmetry of knowledge </w:t>
      </w:r>
      <w:proofErr w:type="spellStart"/>
      <w:r w:rsidR="00D93A17" w:rsidRPr="001503AD">
        <w:t>favors</w:t>
      </w:r>
      <w:proofErr w:type="spellEnd"/>
      <w:r w:rsidR="008E63C5" w:rsidRPr="001503AD">
        <w:t xml:space="preserve"> a student/instructor relationship based on the dependency of the student upon his</w:t>
      </w:r>
      <w:r w:rsidR="0092668C" w:rsidRPr="001503AD">
        <w:t>/her</w:t>
      </w:r>
      <w:r w:rsidR="008E63C5" w:rsidRPr="001503AD">
        <w:t xml:space="preserve"> instructor. </w:t>
      </w:r>
      <w:proofErr w:type="spellStart"/>
      <w:r w:rsidR="00B75482" w:rsidRPr="001503AD">
        <w:t>Oschner</w:t>
      </w:r>
      <w:proofErr w:type="spellEnd"/>
      <w:r w:rsidR="0099758F" w:rsidRPr="001503AD">
        <w:rPr>
          <w:rStyle w:val="Appelnotedebasdep"/>
        </w:rPr>
        <w:footnoteReference w:id="17"/>
      </w:r>
      <w:r w:rsidR="00B75482" w:rsidRPr="001503AD">
        <w:t xml:space="preserve"> </w:t>
      </w:r>
      <w:r w:rsidR="008E63C5" w:rsidRPr="001503AD">
        <w:t xml:space="preserve">underlined the vulnerability of students during the studios and the importance of maintaining a constructive bond in the student/instructor relationship. </w:t>
      </w:r>
    </w:p>
    <w:p w14:paraId="3D4EC615" w14:textId="60AA6C99" w:rsidR="008E63C5" w:rsidRPr="001503AD" w:rsidRDefault="0081427C" w:rsidP="00B75482">
      <w:pPr>
        <w:pStyle w:val="EAEA13Paragraph"/>
      </w:pPr>
      <w:r w:rsidRPr="001503AD">
        <w:t xml:space="preserve">The design discussion during the critique is set in the representational environment. </w:t>
      </w:r>
      <w:r w:rsidR="00C33F46" w:rsidRPr="001503AD">
        <w:t>Visual design representations</w:t>
      </w:r>
      <w:r w:rsidRPr="001503AD">
        <w:t xml:space="preserve"> </w:t>
      </w:r>
      <w:r w:rsidR="00C33F46" w:rsidRPr="001503AD">
        <w:t>form a communication space for the participants to express and share their mental models of the architectural project, and engage in designing</w:t>
      </w:r>
      <w:r w:rsidR="0099758F" w:rsidRPr="001503AD">
        <w:rPr>
          <w:rStyle w:val="Appelnotedebasdep"/>
        </w:rPr>
        <w:footnoteReference w:id="18"/>
      </w:r>
      <w:r w:rsidR="00C33F46" w:rsidRPr="001503AD">
        <w:t xml:space="preserve">. </w:t>
      </w:r>
      <w:proofErr w:type="spellStart"/>
      <w:r w:rsidR="00B75482" w:rsidRPr="001503AD">
        <w:t>Goel</w:t>
      </w:r>
      <w:proofErr w:type="spellEnd"/>
      <w:r w:rsidR="0099758F" w:rsidRPr="001503AD">
        <w:rPr>
          <w:rStyle w:val="Appelnotedebasdep"/>
        </w:rPr>
        <w:footnoteReference w:id="19"/>
      </w:r>
      <w:r w:rsidR="00C33F46" w:rsidRPr="001503AD">
        <w:t xml:space="preserve"> proposed a model to link design phases, design representations and their transformations’ types: lateral transformation, a change in the concept and vertical transformation, a detailing of a concept. For Schön</w:t>
      </w:r>
      <w:r w:rsidR="00B75482" w:rsidRPr="001503AD">
        <w:rPr>
          <w:vertAlign w:val="superscript"/>
        </w:rPr>
        <w:t>15</w:t>
      </w:r>
      <w:r w:rsidR="00C33F46" w:rsidRPr="001503AD">
        <w:t xml:space="preserve"> and</w:t>
      </w:r>
      <w:r w:rsidR="00B75482" w:rsidRPr="001503AD">
        <w:t xml:space="preserve"> Goldschmidt</w:t>
      </w:r>
      <w:r w:rsidR="0099758F" w:rsidRPr="001503AD">
        <w:rPr>
          <w:rStyle w:val="Appelnotedebasdep"/>
        </w:rPr>
        <w:footnoteReference w:id="20"/>
      </w:r>
      <w:r w:rsidR="00C33F46" w:rsidRPr="001503AD">
        <w:t xml:space="preserve"> design representations influence the direction taken during design activities. </w:t>
      </w:r>
      <w:proofErr w:type="spellStart"/>
      <w:r w:rsidR="00B75482" w:rsidRPr="001503AD">
        <w:t>Oxman</w:t>
      </w:r>
      <w:proofErr w:type="spellEnd"/>
      <w:r w:rsidR="0099758F" w:rsidRPr="001503AD">
        <w:rPr>
          <w:rStyle w:val="Appelnotedebasdep"/>
        </w:rPr>
        <w:footnoteReference w:id="21"/>
      </w:r>
      <w:r w:rsidR="00AC4ED8" w:rsidRPr="001503AD">
        <w:t>,</w:t>
      </w:r>
      <w:r w:rsidR="00C33F46" w:rsidRPr="001503AD">
        <w:t xml:space="preserve"> on the other hand, argued</w:t>
      </w:r>
      <w:r w:rsidR="00AC4ED8" w:rsidRPr="001503AD">
        <w:t xml:space="preserve"> how</w:t>
      </w:r>
      <w:r w:rsidR="00C33F46" w:rsidRPr="001503AD">
        <w:t xml:space="preserve"> re-representing designs can be a key element of design education. Design activities imply a modification of the design representations which give a feedback to the designer on its own design. Design knowledge is embedded in external design representations which </w:t>
      </w:r>
      <w:r w:rsidR="00AC4ED8" w:rsidRPr="001503AD">
        <w:t>supports that they</w:t>
      </w:r>
      <w:r w:rsidR="00C33F46" w:rsidRPr="001503AD">
        <w:t xml:space="preserve"> act as a major factor in the pedagogic setting of the critique. While discussing design issues, representations’ manipulation situates design activities in a specific representational environment.</w:t>
      </w:r>
    </w:p>
    <w:p w14:paraId="19E80461" w14:textId="7AA5C448" w:rsidR="005772DD" w:rsidRPr="001503AD" w:rsidRDefault="00950D7C" w:rsidP="00AC4ED8">
      <w:pPr>
        <w:pStyle w:val="EAEA13Paragraph"/>
      </w:pPr>
      <w:r w:rsidRPr="001503AD">
        <w:t xml:space="preserve">Based on literature references, we pointed out </w:t>
      </w:r>
      <w:r w:rsidR="00205C92" w:rsidRPr="001503AD">
        <w:t xml:space="preserve">pedagogic </w:t>
      </w:r>
      <w:r w:rsidRPr="001503AD">
        <w:t>characteristics of design critiques</w:t>
      </w:r>
      <w:r w:rsidR="007266FD" w:rsidRPr="001503AD">
        <w:t xml:space="preserve"> in the studios</w:t>
      </w:r>
      <w:r w:rsidRPr="001503AD">
        <w:t xml:space="preserve">: </w:t>
      </w:r>
      <w:r w:rsidR="00AC4ED8" w:rsidRPr="001503AD">
        <w:t xml:space="preserve">1) </w:t>
      </w:r>
      <w:r w:rsidR="007266FD" w:rsidRPr="001503AD">
        <w:t>D</w:t>
      </w:r>
      <w:r w:rsidR="00971FED" w:rsidRPr="001503AD">
        <w:t xml:space="preserve">esign learning is based on an observation of a design activity or collaborative designing during the </w:t>
      </w:r>
      <w:proofErr w:type="spellStart"/>
      <w:r w:rsidR="00971FED" w:rsidRPr="001503AD">
        <w:t>crit</w:t>
      </w:r>
      <w:proofErr w:type="spellEnd"/>
      <w:r w:rsidR="00AC4ED8" w:rsidRPr="001503AD">
        <w:t xml:space="preserve">; 2) </w:t>
      </w:r>
      <w:r w:rsidR="007266FD" w:rsidRPr="001503AD">
        <w:t>The</w:t>
      </w:r>
      <w:r w:rsidR="00971FED" w:rsidRPr="001503AD">
        <w:t xml:space="preserve"> asymmetry of design knowled</w:t>
      </w:r>
      <w:r w:rsidR="007266FD" w:rsidRPr="001503AD">
        <w:t xml:space="preserve">ge between tutors and students </w:t>
      </w:r>
      <w:r w:rsidR="00971FED" w:rsidRPr="001503AD">
        <w:t>accentuates the importanc</w:t>
      </w:r>
      <w:r w:rsidR="00A12D16" w:rsidRPr="001503AD">
        <w:t>e of tutor/student relationship</w:t>
      </w:r>
      <w:r w:rsidR="00AC4ED8" w:rsidRPr="001503AD">
        <w:t xml:space="preserve">; 3) </w:t>
      </w:r>
      <w:r w:rsidR="007266FD" w:rsidRPr="001503AD">
        <w:t>D</w:t>
      </w:r>
      <w:r w:rsidR="00971FED" w:rsidRPr="001503AD">
        <w:t xml:space="preserve">esign knowledge is embedded in the design representational environment. </w:t>
      </w:r>
    </w:p>
    <w:p w14:paraId="11C2434E" w14:textId="03608CDF" w:rsidR="005772DD" w:rsidRPr="001503AD" w:rsidRDefault="005772DD" w:rsidP="005772DD">
      <w:pPr>
        <w:pStyle w:val="EAEA13Header1"/>
        <w:rPr>
          <w:lang w:val="en-GB"/>
        </w:rPr>
      </w:pPr>
      <w:r w:rsidRPr="001503AD">
        <w:rPr>
          <w:lang w:val="en-GB"/>
        </w:rPr>
        <w:t>Supporting design learning by offering a suitable critique setting</w:t>
      </w:r>
    </w:p>
    <w:p w14:paraId="664066E8" w14:textId="284282A8" w:rsidR="007961F7" w:rsidRPr="001503AD" w:rsidRDefault="0091449A" w:rsidP="009863B9">
      <w:pPr>
        <w:pStyle w:val="EAEA13Paragraph"/>
      </w:pPr>
      <w:r w:rsidRPr="001503AD">
        <w:t xml:space="preserve">The design representational environment set the space for discussing design issues and constructing design knowledge during critique sessions in the studios. VR and AR techniques offer alternative types of representations that are immersive, interactive and promote users’ collaboration. </w:t>
      </w:r>
      <w:r w:rsidR="007961F7" w:rsidRPr="001503AD">
        <w:t>C</w:t>
      </w:r>
      <w:r w:rsidR="00AC4ED8" w:rsidRPr="001503AD">
        <w:t>ORAULIS</w:t>
      </w:r>
      <w:r w:rsidR="002146B7" w:rsidRPr="001503AD">
        <w:t xml:space="preserve">, merging both </w:t>
      </w:r>
      <w:r w:rsidRPr="001503AD">
        <w:t>technologies,</w:t>
      </w:r>
      <w:r w:rsidR="00AC4ED8" w:rsidRPr="001503AD">
        <w:t xml:space="preserve"> sets a </w:t>
      </w:r>
      <w:proofErr w:type="spellStart"/>
      <w:r w:rsidR="00AC4ED8" w:rsidRPr="001503AD">
        <w:t>crit</w:t>
      </w:r>
      <w:proofErr w:type="spellEnd"/>
      <w:r w:rsidR="00AC4ED8" w:rsidRPr="001503AD">
        <w:t xml:space="preserve"> space that will address the pedagogic characteristics underlined above. First of all, it </w:t>
      </w:r>
      <w:r w:rsidR="00A12D16" w:rsidRPr="001503AD">
        <w:t>will</w:t>
      </w:r>
      <w:r w:rsidR="007961F7" w:rsidRPr="001503AD">
        <w:t xml:space="preserve"> offer an intelligible design representation</w:t>
      </w:r>
      <w:r w:rsidR="00AC4ED8" w:rsidRPr="001503AD">
        <w:t>al</w:t>
      </w:r>
      <w:r w:rsidR="007961F7" w:rsidRPr="001503AD">
        <w:t xml:space="preserve"> environment to </w:t>
      </w:r>
      <w:proofErr w:type="spellStart"/>
      <w:r w:rsidR="007961F7" w:rsidRPr="001503AD">
        <w:t>favor</w:t>
      </w:r>
      <w:proofErr w:type="spellEnd"/>
      <w:r w:rsidR="007961F7" w:rsidRPr="001503AD">
        <w:t xml:space="preserve"> communication </w:t>
      </w:r>
      <w:r w:rsidR="00A12D16" w:rsidRPr="001503AD">
        <w:t xml:space="preserve">and collaboration </w:t>
      </w:r>
      <w:r w:rsidR="007961F7" w:rsidRPr="001503AD">
        <w:t>between</w:t>
      </w:r>
      <w:r w:rsidR="00A12D16" w:rsidRPr="001503AD">
        <w:t xml:space="preserve"> instructor</w:t>
      </w:r>
      <w:r w:rsidR="0061358F" w:rsidRPr="001503AD">
        <w:t>s</w:t>
      </w:r>
      <w:r w:rsidR="00A12D16" w:rsidRPr="001503AD">
        <w:t xml:space="preserve"> and </w:t>
      </w:r>
      <w:r w:rsidR="00A12D16" w:rsidRPr="001503AD">
        <w:lastRenderedPageBreak/>
        <w:t>student</w:t>
      </w:r>
      <w:r w:rsidR="0061358F" w:rsidRPr="001503AD">
        <w:t>s</w:t>
      </w:r>
      <w:r w:rsidR="00A12D16" w:rsidRPr="001503AD">
        <w:t>.</w:t>
      </w:r>
      <w:r w:rsidR="007961F7" w:rsidRPr="001503AD">
        <w:t xml:space="preserve"> </w:t>
      </w:r>
      <w:r w:rsidR="001F712A" w:rsidRPr="001503AD">
        <w:t xml:space="preserve">The display of simulations </w:t>
      </w:r>
      <w:r w:rsidR="002146B7" w:rsidRPr="001503AD">
        <w:t>can</w:t>
      </w:r>
      <w:r w:rsidR="001F712A" w:rsidRPr="001503AD">
        <w:t xml:space="preserve"> accelerate the evaluation process and lead to fertile discussion on design issues. </w:t>
      </w:r>
      <w:r w:rsidR="002146B7" w:rsidRPr="001503AD">
        <w:t>That</w:t>
      </w:r>
      <w:r w:rsidR="007961F7" w:rsidRPr="001503AD">
        <w:t xml:space="preserve"> upgrade of th</w:t>
      </w:r>
      <w:r w:rsidR="002146B7" w:rsidRPr="001503AD">
        <w:t xml:space="preserve">e representational environment </w:t>
      </w:r>
      <w:r w:rsidR="007961F7" w:rsidRPr="001503AD">
        <w:t>lay</w:t>
      </w:r>
      <w:r w:rsidR="007266FD" w:rsidRPr="001503AD">
        <w:t>s</w:t>
      </w:r>
      <w:r w:rsidR="007961F7" w:rsidRPr="001503AD">
        <w:t xml:space="preserve"> the space for </w:t>
      </w:r>
      <w:r w:rsidR="002146B7" w:rsidRPr="001503AD">
        <w:t>knowledge sharing</w:t>
      </w:r>
      <w:r w:rsidR="007961F7" w:rsidRPr="001503AD">
        <w:t xml:space="preserve"> </w:t>
      </w:r>
      <w:r w:rsidR="002146B7" w:rsidRPr="001503AD">
        <w:t>and co-construction</w:t>
      </w:r>
      <w:r w:rsidR="00782125" w:rsidRPr="001503AD">
        <w:t>.</w:t>
      </w:r>
      <w:r w:rsidR="007961F7" w:rsidRPr="001503AD">
        <w:t xml:space="preserve"> </w:t>
      </w:r>
      <w:r w:rsidR="00782125" w:rsidRPr="001503AD">
        <w:t>While co-designing, students experience a higher level of active participation, constructing their designing skills in a sustainable way.</w:t>
      </w:r>
      <w:r w:rsidR="00A12D16" w:rsidRPr="001503AD">
        <w:t xml:space="preserve"> </w:t>
      </w:r>
      <w:r w:rsidRPr="001503AD">
        <w:t>Moreover, t</w:t>
      </w:r>
      <w:r w:rsidR="00AC4ED8" w:rsidRPr="001503AD">
        <w:t xml:space="preserve">he sense of presence provided by immersive representations </w:t>
      </w:r>
      <w:r w:rsidR="0061358F" w:rsidRPr="001503AD">
        <w:t>can support</w:t>
      </w:r>
      <w:r w:rsidR="00AC4ED8" w:rsidRPr="001503AD">
        <w:t xml:space="preserve"> </w:t>
      </w:r>
      <w:r w:rsidR="0061358F" w:rsidRPr="001503AD">
        <w:t>a better</w:t>
      </w:r>
      <w:r w:rsidR="00AC4ED8" w:rsidRPr="001503AD">
        <w:t xml:space="preserve"> understanding of the </w:t>
      </w:r>
      <w:r w:rsidRPr="001503AD">
        <w:t>design</w:t>
      </w:r>
      <w:r w:rsidR="0061358F" w:rsidRPr="001503AD">
        <w:t xml:space="preserve"> being reviewed</w:t>
      </w:r>
      <w:r w:rsidRPr="001503AD">
        <w:t>. T</w:t>
      </w:r>
      <w:r w:rsidR="00A12D16" w:rsidRPr="001503AD">
        <w:t>he display of multiple and synchronized view</w:t>
      </w:r>
      <w:r w:rsidR="002F3D6C" w:rsidRPr="001503AD">
        <w:t>s</w:t>
      </w:r>
      <w:r w:rsidR="00A12D16" w:rsidRPr="001503AD">
        <w:t xml:space="preserve"> on the architectural </w:t>
      </w:r>
      <w:r w:rsidR="003C5BD8" w:rsidRPr="001503AD">
        <w:t xml:space="preserve">project can </w:t>
      </w:r>
      <w:r w:rsidR="00B90573" w:rsidRPr="001503AD">
        <w:t>entail</w:t>
      </w:r>
      <w:r w:rsidR="003C5BD8" w:rsidRPr="001503AD">
        <w:t xml:space="preserve"> a</w:t>
      </w:r>
      <w:r w:rsidR="00A12D16" w:rsidRPr="001503AD">
        <w:t xml:space="preserve"> better </w:t>
      </w:r>
      <w:r w:rsidR="003C5BD8" w:rsidRPr="001503AD">
        <w:t xml:space="preserve">understanding of both student and tutors’ mental model of the project to avoid misunderstanding on the design’s concepts. </w:t>
      </w:r>
      <w:r w:rsidRPr="001503AD">
        <w:t>Finally</w:t>
      </w:r>
      <w:r w:rsidR="002F3D6C" w:rsidRPr="001503AD">
        <w:t>, s</w:t>
      </w:r>
      <w:r w:rsidR="00822CDF" w:rsidRPr="001503AD">
        <w:t>tudents can upgrade</w:t>
      </w:r>
      <w:r w:rsidR="000D77D8" w:rsidRPr="001503AD">
        <w:t xml:space="preserve"> their skills to switch from diverse representations format, within the same representational environment</w:t>
      </w:r>
      <w:r w:rsidR="002F3D6C" w:rsidRPr="001503AD">
        <w:t xml:space="preserve">. The features </w:t>
      </w:r>
      <w:r w:rsidR="00B90573" w:rsidRPr="001503AD">
        <w:t>proposed in our</w:t>
      </w:r>
      <w:r w:rsidR="002F3D6C" w:rsidRPr="001503AD">
        <w:t xml:space="preserve"> framework will</w:t>
      </w:r>
      <w:r w:rsidR="007961F7" w:rsidRPr="001503AD">
        <w:t xml:space="preserve"> impact students’ way of constructing their knowledge </w:t>
      </w:r>
      <w:r w:rsidR="007266FD" w:rsidRPr="001503AD">
        <w:t xml:space="preserve">and </w:t>
      </w:r>
      <w:r w:rsidR="00782125" w:rsidRPr="001503AD">
        <w:t>can</w:t>
      </w:r>
      <w:r w:rsidR="007961F7" w:rsidRPr="001503AD">
        <w:t xml:space="preserve"> be beneficial for their learning outcome. </w:t>
      </w:r>
    </w:p>
    <w:p w14:paraId="7DE5EC52" w14:textId="1945899C" w:rsidR="00423471" w:rsidRPr="001503AD" w:rsidRDefault="00C45487" w:rsidP="00205C92">
      <w:pPr>
        <w:pStyle w:val="EAEA13Paragraph"/>
      </w:pPr>
      <w:r w:rsidRPr="001503AD">
        <w:t xml:space="preserve">Our future work will consist of running an experiment to </w:t>
      </w:r>
      <w:r w:rsidR="00777DF4" w:rsidRPr="001503AD">
        <w:t>verify our hypothesis. We intend to compare critiques’ design learning potential in a traditional setting and in the CORAULIS setting. Our evaluation will be based</w:t>
      </w:r>
      <w:r w:rsidR="00D26C59" w:rsidRPr="001503AD">
        <w:t xml:space="preserve"> on the</w:t>
      </w:r>
      <w:r w:rsidR="00D53D4D" w:rsidRPr="001503AD">
        <w:t xml:space="preserve"> critique </w:t>
      </w:r>
      <w:r w:rsidR="00D26C59" w:rsidRPr="001503AD">
        <w:t xml:space="preserve">conversation </w:t>
      </w:r>
      <w:r w:rsidR="00D53D4D" w:rsidRPr="001503AD">
        <w:t>analysis</w:t>
      </w:r>
      <w:r w:rsidR="0061358F" w:rsidRPr="001503AD">
        <w:t>, using the protocol analysis method</w:t>
      </w:r>
      <w:r w:rsidR="0099758F" w:rsidRPr="001503AD">
        <w:rPr>
          <w:rStyle w:val="Appelnotedebasdep"/>
        </w:rPr>
        <w:footnoteReference w:id="22"/>
      </w:r>
      <w:r w:rsidR="0061358F" w:rsidRPr="001503AD">
        <w:t xml:space="preserve">. </w:t>
      </w:r>
      <w:r w:rsidR="00D53D4D" w:rsidRPr="001503AD">
        <w:t>Commonly</w:t>
      </w:r>
      <w:r w:rsidR="0061358F" w:rsidRPr="001503AD">
        <w:t xml:space="preserve">, this method is exploited to study designers’ </w:t>
      </w:r>
      <w:r w:rsidR="001503AD" w:rsidRPr="001503AD">
        <w:t>behaviour</w:t>
      </w:r>
      <w:r w:rsidR="0061358F" w:rsidRPr="001503AD">
        <w:t xml:space="preserve">, </w:t>
      </w:r>
      <w:r w:rsidR="00D53D4D" w:rsidRPr="001503AD">
        <w:t xml:space="preserve">so it will be adapted to </w:t>
      </w:r>
      <w:proofErr w:type="spellStart"/>
      <w:r w:rsidR="00D53D4D" w:rsidRPr="001503AD">
        <w:t>analyze</w:t>
      </w:r>
      <w:proofErr w:type="spellEnd"/>
      <w:r w:rsidR="0061358F" w:rsidRPr="001503AD">
        <w:t xml:space="preserve"> </w:t>
      </w:r>
      <w:r w:rsidR="00D53D4D" w:rsidRPr="001503AD">
        <w:t xml:space="preserve">design </w:t>
      </w:r>
      <w:r w:rsidR="001503AD" w:rsidRPr="001503AD">
        <w:t>learners’ behaviour</w:t>
      </w:r>
      <w:r w:rsidR="0061358F" w:rsidRPr="001503AD">
        <w:t xml:space="preserve">. </w:t>
      </w:r>
      <w:r w:rsidR="001806A4" w:rsidRPr="001503AD">
        <w:t xml:space="preserve">The method aims </w:t>
      </w:r>
      <w:r w:rsidR="00D26C59" w:rsidRPr="001503AD">
        <w:t xml:space="preserve">to assess </w:t>
      </w:r>
      <w:r w:rsidR="001806A4" w:rsidRPr="001503AD">
        <w:t xml:space="preserve">the type of design actions happening during the </w:t>
      </w:r>
      <w:proofErr w:type="spellStart"/>
      <w:r w:rsidR="001806A4" w:rsidRPr="001503AD">
        <w:t>crit</w:t>
      </w:r>
      <w:proofErr w:type="spellEnd"/>
      <w:r w:rsidR="001806A4" w:rsidRPr="001503AD">
        <w:t>, students’</w:t>
      </w:r>
      <w:r w:rsidRPr="001503AD">
        <w:t xml:space="preserve"> eng</w:t>
      </w:r>
      <w:r w:rsidR="00D26C59" w:rsidRPr="001503AD">
        <w:t>agement in</w:t>
      </w:r>
      <w:r w:rsidR="00777DF4" w:rsidRPr="001503AD">
        <w:t xml:space="preserve"> </w:t>
      </w:r>
      <w:r w:rsidR="001806A4" w:rsidRPr="001503AD">
        <w:t xml:space="preserve">these </w:t>
      </w:r>
      <w:r w:rsidR="00777DF4" w:rsidRPr="001503AD">
        <w:t xml:space="preserve">design </w:t>
      </w:r>
      <w:r w:rsidR="001806A4" w:rsidRPr="001503AD">
        <w:t>or co-design activities and</w:t>
      </w:r>
      <w:r w:rsidR="0061358F" w:rsidRPr="001503AD">
        <w:t xml:space="preserve"> the way they </w:t>
      </w:r>
      <w:r w:rsidR="001806A4" w:rsidRPr="001503AD">
        <w:t>manipulate design knowledge embedded in</w:t>
      </w:r>
      <w:r w:rsidR="0061358F" w:rsidRPr="001503AD">
        <w:t xml:space="preserve"> the representational environment.</w:t>
      </w:r>
      <w:r w:rsidR="0031128F" w:rsidRPr="001503AD">
        <w:t xml:space="preserve"> The information deducted by our critique conversation analysis </w:t>
      </w:r>
      <w:r w:rsidR="00205C92" w:rsidRPr="001503AD">
        <w:t>method</w:t>
      </w:r>
      <w:r w:rsidR="0031128F" w:rsidRPr="001503AD">
        <w:t xml:space="preserve"> will give us insights on the students’ </w:t>
      </w:r>
      <w:r w:rsidR="001503AD" w:rsidRPr="001503AD">
        <w:t>behaviour</w:t>
      </w:r>
      <w:r w:rsidR="0031128F" w:rsidRPr="001503AD">
        <w:t xml:space="preserve"> during the critique as well as an indication of its pedagogic quality. A short interview with both tutor and student, after the </w:t>
      </w:r>
      <w:proofErr w:type="spellStart"/>
      <w:r w:rsidR="0031128F" w:rsidRPr="001503AD">
        <w:t>crit</w:t>
      </w:r>
      <w:proofErr w:type="spellEnd"/>
      <w:r w:rsidR="0031128F" w:rsidRPr="001503AD">
        <w:t xml:space="preserve"> session, will complement that first approach, and include learners’ and tutors’ perceptions in the overall analysis. The stake of </w:t>
      </w:r>
      <w:r w:rsidR="00975700" w:rsidRPr="001503AD">
        <w:t>our</w:t>
      </w:r>
      <w:r w:rsidR="0031128F" w:rsidRPr="001503AD">
        <w:t xml:space="preserve"> work is to test the performance of a device like CORAULIS in a pedagogic situation, considering a single </w:t>
      </w:r>
      <w:proofErr w:type="spellStart"/>
      <w:r w:rsidR="0031128F" w:rsidRPr="001503AD">
        <w:t>crit</w:t>
      </w:r>
      <w:proofErr w:type="spellEnd"/>
      <w:r w:rsidR="0031128F" w:rsidRPr="001503AD">
        <w:t xml:space="preserve"> session as a unit of analysis. </w:t>
      </w:r>
      <w:r w:rsidR="00D654C8" w:rsidRPr="001503AD">
        <w:t>Our</w:t>
      </w:r>
      <w:r w:rsidR="00AB33CD" w:rsidRPr="001503AD">
        <w:rPr>
          <w:rFonts w:ascii="Times" w:hAnsi="Times" w:cs="Times"/>
          <w:color w:val="000000"/>
        </w:rPr>
        <w:t xml:space="preserve"> approach can provide foundations for </w:t>
      </w:r>
      <w:r w:rsidR="00D654C8" w:rsidRPr="001503AD">
        <w:rPr>
          <w:rFonts w:ascii="Times" w:hAnsi="Times" w:cs="Times"/>
          <w:color w:val="000000"/>
        </w:rPr>
        <w:t>future</w:t>
      </w:r>
      <w:r w:rsidR="00AB33CD" w:rsidRPr="001503AD">
        <w:rPr>
          <w:rFonts w:ascii="Times" w:hAnsi="Times" w:cs="Times"/>
          <w:color w:val="000000"/>
        </w:rPr>
        <w:t xml:space="preserve"> interventions in the studio pedagogy to improve student learning.</w:t>
      </w:r>
    </w:p>
    <w:sectPr w:rsidR="00423471" w:rsidRPr="001503AD" w:rsidSect="00233FF6">
      <w:headerReference w:type="even" r:id="rId8"/>
      <w:headerReference w:type="default" r:id="rId9"/>
      <w:footerReference w:type="even" r:id="rId10"/>
      <w:footerReference w:type="default" r:id="rId11"/>
      <w:footerReference w:type="first" r:id="rId12"/>
      <w:type w:val="continuous"/>
      <w:pgSz w:w="9979" w:h="14181" w:code="132"/>
      <w:pgMar w:top="1134" w:right="1418" w:bottom="1418" w:left="1418" w:header="624" w:footer="624"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462FAE" w14:textId="77777777" w:rsidR="00990B4F" w:rsidRDefault="00990B4F" w:rsidP="00BA4AC3">
      <w:pPr>
        <w:spacing w:after="0" w:line="240" w:lineRule="auto"/>
      </w:pPr>
      <w:r>
        <w:separator/>
      </w:r>
    </w:p>
    <w:p w14:paraId="129FE3F4" w14:textId="77777777" w:rsidR="00990B4F" w:rsidRDefault="00990B4F"/>
  </w:endnote>
  <w:endnote w:type="continuationSeparator" w:id="0">
    <w:p w14:paraId="570C1315" w14:textId="77777777" w:rsidR="00990B4F" w:rsidRDefault="00990B4F" w:rsidP="00BA4AC3">
      <w:pPr>
        <w:spacing w:after="0" w:line="240" w:lineRule="auto"/>
      </w:pPr>
      <w:r>
        <w:continuationSeparator/>
      </w:r>
    </w:p>
    <w:p w14:paraId="0544E7D2" w14:textId="77777777" w:rsidR="00990B4F" w:rsidRDefault="00990B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Calibri Light">
    <w:panose1 w:val="020F0302020204030204"/>
    <w:charset w:val="00"/>
    <w:family w:val="auto"/>
    <w:pitch w:val="variable"/>
    <w:sig w:usb0="A00002EF" w:usb1="4000207B"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Arial Narrow">
    <w:panose1 w:val="020B06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6879E" w14:textId="77777777" w:rsidR="003564BE" w:rsidRPr="00B67758" w:rsidRDefault="003564BE" w:rsidP="003564BE">
    <w:pPr>
      <w:framePr w:wrap="around" w:vAnchor="text" w:hAnchor="margin" w:xAlign="outside" w:y="1"/>
      <w:spacing w:after="0" w:line="240" w:lineRule="auto"/>
      <w:rPr>
        <w:rStyle w:val="Numrodepage"/>
        <w:rFonts w:ascii="Arial Narrow" w:hAnsi="Arial Narrow"/>
        <w:color w:val="7F7F7F"/>
        <w:sz w:val="20"/>
        <w:szCs w:val="20"/>
      </w:rPr>
    </w:pPr>
    <w:r w:rsidRPr="00B67758">
      <w:rPr>
        <w:rStyle w:val="Numrodepage"/>
        <w:rFonts w:ascii="Arial Narrow" w:hAnsi="Arial Narrow"/>
        <w:color w:val="7F7F7F"/>
        <w:sz w:val="20"/>
        <w:szCs w:val="20"/>
      </w:rPr>
      <w:fldChar w:fldCharType="begin"/>
    </w:r>
    <w:r w:rsidR="009B49D3">
      <w:rPr>
        <w:rStyle w:val="Numrodepage"/>
        <w:rFonts w:ascii="Arial Narrow" w:hAnsi="Arial Narrow"/>
        <w:color w:val="7F7F7F"/>
        <w:sz w:val="20"/>
        <w:szCs w:val="20"/>
      </w:rPr>
      <w:instrText>PAGE</w:instrText>
    </w:r>
    <w:r w:rsidRPr="00B67758">
      <w:rPr>
        <w:rStyle w:val="Numrodepage"/>
        <w:rFonts w:ascii="Arial Narrow" w:hAnsi="Arial Narrow"/>
        <w:color w:val="7F7F7F"/>
        <w:sz w:val="20"/>
        <w:szCs w:val="20"/>
      </w:rPr>
      <w:instrText xml:space="preserve">  </w:instrText>
    </w:r>
    <w:r w:rsidRPr="00B67758">
      <w:rPr>
        <w:rStyle w:val="Numrodepage"/>
        <w:rFonts w:ascii="Arial Narrow" w:hAnsi="Arial Narrow"/>
        <w:color w:val="7F7F7F"/>
        <w:sz w:val="20"/>
        <w:szCs w:val="20"/>
      </w:rPr>
      <w:fldChar w:fldCharType="separate"/>
    </w:r>
    <w:r w:rsidR="00D37087">
      <w:rPr>
        <w:rStyle w:val="Numrodepage"/>
        <w:rFonts w:ascii="Arial Narrow" w:hAnsi="Arial Narrow"/>
        <w:noProof/>
        <w:color w:val="7F7F7F"/>
        <w:sz w:val="20"/>
        <w:szCs w:val="20"/>
      </w:rPr>
      <w:t>4</w:t>
    </w:r>
    <w:r w:rsidRPr="00B67758">
      <w:rPr>
        <w:rStyle w:val="Numrodepage"/>
        <w:rFonts w:ascii="Arial Narrow" w:hAnsi="Arial Narrow"/>
        <w:color w:val="7F7F7F"/>
        <w:sz w:val="20"/>
        <w:szCs w:val="20"/>
      </w:rPr>
      <w:fldChar w:fldCharType="end"/>
    </w:r>
  </w:p>
  <w:p w14:paraId="1F7D758B" w14:textId="77777777" w:rsidR="003564BE" w:rsidRPr="00B67758" w:rsidRDefault="003564BE" w:rsidP="003564BE">
    <w:pPr>
      <w:tabs>
        <w:tab w:val="center" w:pos="5280"/>
      </w:tabs>
      <w:spacing w:after="0" w:line="240" w:lineRule="auto"/>
      <w:ind w:left="397"/>
      <w:rPr>
        <w:rFonts w:ascii="Arial Narrow" w:hAnsi="Arial Narrow"/>
        <w:color w:val="7F7F7F"/>
        <w:sz w:val="20"/>
        <w:szCs w:val="20"/>
        <w:lang w:val="en-US"/>
      </w:rPr>
    </w:pPr>
    <w:r w:rsidRPr="00B67758">
      <w:rPr>
        <w:rFonts w:ascii="Arial Narrow" w:hAnsi="Arial Narrow"/>
        <w:color w:val="7F7F7F"/>
        <w:sz w:val="20"/>
        <w:szCs w:val="20"/>
        <w:lang w:val="en-US"/>
      </w:rPr>
      <w:t>|</w:t>
    </w:r>
    <w:r w:rsidRPr="00B67758">
      <w:rPr>
        <w:rFonts w:ascii="Arial Narrow" w:hAnsi="Arial Narrow"/>
        <w:color w:val="7F7F7F"/>
        <w:sz w:val="20"/>
        <w:szCs w:val="20"/>
        <w:lang w:val="en-US"/>
      </w:rPr>
      <w:tab/>
    </w:r>
    <w:r w:rsidR="00F42F26">
      <w:rPr>
        <w:rFonts w:ascii="Arial Narrow" w:hAnsi="Arial Narrow"/>
        <w:color w:val="7F7F7F"/>
        <w:sz w:val="20"/>
        <w:szCs w:val="20"/>
        <w:lang w:val="en-US"/>
      </w:rPr>
      <w:t>Envisioning Architecture: Space / Time / Meaning</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DFBA6" w14:textId="77777777" w:rsidR="003564BE" w:rsidRPr="00FF0BC9" w:rsidRDefault="003564BE" w:rsidP="003564BE">
    <w:pPr>
      <w:framePr w:wrap="around" w:vAnchor="text" w:hAnchor="margin" w:xAlign="outside" w:y="1"/>
      <w:spacing w:after="0" w:line="240" w:lineRule="auto"/>
      <w:rPr>
        <w:rStyle w:val="Numrodepage"/>
        <w:rFonts w:ascii="Arial Narrow" w:hAnsi="Arial Narrow"/>
        <w:color w:val="7F7F7F"/>
        <w:sz w:val="20"/>
        <w:szCs w:val="20"/>
      </w:rPr>
    </w:pPr>
    <w:r w:rsidRPr="00FF0BC9">
      <w:rPr>
        <w:rStyle w:val="Numrodepage"/>
        <w:rFonts w:ascii="Arial Narrow" w:hAnsi="Arial Narrow"/>
        <w:color w:val="7F7F7F"/>
        <w:sz w:val="20"/>
        <w:szCs w:val="20"/>
      </w:rPr>
      <w:fldChar w:fldCharType="begin"/>
    </w:r>
    <w:r w:rsidR="009B49D3">
      <w:rPr>
        <w:rStyle w:val="Numrodepage"/>
        <w:rFonts w:ascii="Arial Narrow" w:hAnsi="Arial Narrow"/>
        <w:color w:val="7F7F7F"/>
        <w:sz w:val="20"/>
        <w:szCs w:val="20"/>
      </w:rPr>
      <w:instrText>PAGE</w:instrText>
    </w:r>
    <w:r w:rsidRPr="00FF0BC9">
      <w:rPr>
        <w:rStyle w:val="Numrodepage"/>
        <w:rFonts w:ascii="Arial Narrow" w:hAnsi="Arial Narrow"/>
        <w:color w:val="7F7F7F"/>
        <w:sz w:val="20"/>
        <w:szCs w:val="20"/>
      </w:rPr>
      <w:instrText xml:space="preserve">  </w:instrText>
    </w:r>
    <w:r w:rsidRPr="00FF0BC9">
      <w:rPr>
        <w:rStyle w:val="Numrodepage"/>
        <w:rFonts w:ascii="Arial Narrow" w:hAnsi="Arial Narrow"/>
        <w:color w:val="7F7F7F"/>
        <w:sz w:val="20"/>
        <w:szCs w:val="20"/>
      </w:rPr>
      <w:fldChar w:fldCharType="separate"/>
    </w:r>
    <w:r w:rsidR="00D37087">
      <w:rPr>
        <w:rStyle w:val="Numrodepage"/>
        <w:rFonts w:ascii="Arial Narrow" w:hAnsi="Arial Narrow"/>
        <w:noProof/>
        <w:color w:val="7F7F7F"/>
        <w:sz w:val="20"/>
        <w:szCs w:val="20"/>
      </w:rPr>
      <w:t>3</w:t>
    </w:r>
    <w:r w:rsidRPr="00FF0BC9">
      <w:rPr>
        <w:rStyle w:val="Numrodepage"/>
        <w:rFonts w:ascii="Arial Narrow" w:hAnsi="Arial Narrow"/>
        <w:color w:val="7F7F7F"/>
        <w:sz w:val="20"/>
        <w:szCs w:val="20"/>
      </w:rPr>
      <w:fldChar w:fldCharType="end"/>
    </w:r>
  </w:p>
  <w:p w14:paraId="02FBC123" w14:textId="77777777" w:rsidR="003564BE" w:rsidRPr="00FF0BC9" w:rsidRDefault="003564BE" w:rsidP="003564BE">
    <w:pPr>
      <w:tabs>
        <w:tab w:val="left" w:pos="6747"/>
      </w:tabs>
      <w:spacing w:after="0" w:line="240" w:lineRule="auto"/>
      <w:ind w:right="397"/>
      <w:rPr>
        <w:rFonts w:ascii="Arial Narrow" w:hAnsi="Arial Narrow"/>
        <w:color w:val="7F7F7F"/>
        <w:sz w:val="20"/>
        <w:szCs w:val="20"/>
        <w:lang w:val="en-US"/>
      </w:rPr>
    </w:pPr>
    <w:r w:rsidRPr="00FF0BC9">
      <w:rPr>
        <w:rFonts w:ascii="Arial Narrow" w:hAnsi="Arial Narrow"/>
        <w:color w:val="7F7F7F"/>
        <w:sz w:val="20"/>
        <w:szCs w:val="20"/>
        <w:lang w:val="en-US"/>
      </w:rPr>
      <w:tab/>
      <w: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90A50" w14:textId="77777777" w:rsidR="003564BE" w:rsidRPr="00B67758" w:rsidRDefault="003564BE" w:rsidP="003564BE">
    <w:pPr>
      <w:framePr w:wrap="around" w:vAnchor="text" w:hAnchor="margin" w:xAlign="outside" w:y="1"/>
      <w:spacing w:after="0" w:line="240" w:lineRule="auto"/>
      <w:rPr>
        <w:rStyle w:val="Numrodepage"/>
        <w:rFonts w:ascii="Arial Narrow" w:hAnsi="Arial Narrow"/>
        <w:color w:val="7F7F7F"/>
        <w:sz w:val="20"/>
        <w:szCs w:val="20"/>
      </w:rPr>
    </w:pPr>
    <w:r w:rsidRPr="00B67758">
      <w:rPr>
        <w:rStyle w:val="Numrodepage"/>
        <w:rFonts w:ascii="Arial Narrow" w:hAnsi="Arial Narrow"/>
        <w:color w:val="7F7F7F"/>
        <w:sz w:val="20"/>
        <w:szCs w:val="20"/>
      </w:rPr>
      <w:fldChar w:fldCharType="begin"/>
    </w:r>
    <w:r w:rsidR="009B49D3">
      <w:rPr>
        <w:rStyle w:val="Numrodepage"/>
        <w:rFonts w:ascii="Arial Narrow" w:hAnsi="Arial Narrow"/>
        <w:color w:val="7F7F7F"/>
        <w:sz w:val="20"/>
        <w:szCs w:val="20"/>
      </w:rPr>
      <w:instrText>PAGE</w:instrText>
    </w:r>
    <w:r w:rsidRPr="00B67758">
      <w:rPr>
        <w:rStyle w:val="Numrodepage"/>
        <w:rFonts w:ascii="Arial Narrow" w:hAnsi="Arial Narrow"/>
        <w:color w:val="7F7F7F"/>
        <w:sz w:val="20"/>
        <w:szCs w:val="20"/>
      </w:rPr>
      <w:instrText xml:space="preserve">  </w:instrText>
    </w:r>
    <w:r w:rsidRPr="00B67758">
      <w:rPr>
        <w:rStyle w:val="Numrodepage"/>
        <w:rFonts w:ascii="Arial Narrow" w:hAnsi="Arial Narrow"/>
        <w:color w:val="7F7F7F"/>
        <w:sz w:val="20"/>
        <w:szCs w:val="20"/>
      </w:rPr>
      <w:fldChar w:fldCharType="separate"/>
    </w:r>
    <w:r w:rsidR="001503AD">
      <w:rPr>
        <w:rStyle w:val="Numrodepage"/>
        <w:rFonts w:ascii="Arial Narrow" w:hAnsi="Arial Narrow"/>
        <w:noProof/>
        <w:color w:val="7F7F7F"/>
        <w:sz w:val="20"/>
        <w:szCs w:val="20"/>
      </w:rPr>
      <w:t>1</w:t>
    </w:r>
    <w:r w:rsidRPr="00B67758">
      <w:rPr>
        <w:rStyle w:val="Numrodepage"/>
        <w:rFonts w:ascii="Arial Narrow" w:hAnsi="Arial Narrow"/>
        <w:color w:val="7F7F7F"/>
        <w:sz w:val="20"/>
        <w:szCs w:val="20"/>
      </w:rPr>
      <w:fldChar w:fldCharType="end"/>
    </w:r>
  </w:p>
  <w:p w14:paraId="378D7C0D" w14:textId="77777777" w:rsidR="003564BE" w:rsidRPr="00B67758" w:rsidRDefault="003564BE" w:rsidP="003564BE">
    <w:pPr>
      <w:tabs>
        <w:tab w:val="right" w:pos="6747"/>
      </w:tabs>
      <w:spacing w:after="0" w:line="240" w:lineRule="auto"/>
      <w:ind w:right="397"/>
      <w:rPr>
        <w:rFonts w:ascii="Arial Narrow" w:hAnsi="Arial Narrow"/>
        <w:color w:val="7F7F7F"/>
        <w:sz w:val="20"/>
        <w:szCs w:val="20"/>
        <w:lang w:val="en-US"/>
      </w:rPr>
    </w:pPr>
    <w:r w:rsidRPr="00B67758">
      <w:rPr>
        <w:rFonts w:ascii="Arial Narrow" w:hAnsi="Arial Narrow"/>
        <w:color w:val="7F7F7F"/>
        <w:sz w:val="20"/>
        <w:szCs w:val="20"/>
        <w:lang w:val="en-US"/>
      </w:rPr>
      <w:tab/>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30270F" w14:textId="77777777" w:rsidR="00990B4F" w:rsidRDefault="00990B4F" w:rsidP="00BA4AC3">
      <w:pPr>
        <w:spacing w:after="0" w:line="240" w:lineRule="auto"/>
      </w:pPr>
      <w:r>
        <w:separator/>
      </w:r>
    </w:p>
    <w:p w14:paraId="44571DC6" w14:textId="77777777" w:rsidR="00990B4F" w:rsidRDefault="00990B4F"/>
  </w:footnote>
  <w:footnote w:type="continuationSeparator" w:id="0">
    <w:p w14:paraId="6799312C" w14:textId="77777777" w:rsidR="00990B4F" w:rsidRDefault="00990B4F" w:rsidP="00BA4AC3">
      <w:pPr>
        <w:spacing w:after="0" w:line="240" w:lineRule="auto"/>
      </w:pPr>
      <w:r>
        <w:continuationSeparator/>
      </w:r>
    </w:p>
    <w:p w14:paraId="7B0058D2" w14:textId="77777777" w:rsidR="00990B4F" w:rsidRDefault="00990B4F"/>
  </w:footnote>
  <w:footnote w:id="1">
    <w:p w14:paraId="6FF4517F" w14:textId="3D3FBC2E" w:rsidR="0099758F" w:rsidRPr="0099758F" w:rsidRDefault="0099758F" w:rsidP="0046675E">
      <w:pPr>
        <w:pStyle w:val="EAEA13Footnote"/>
        <w:rPr>
          <w:lang w:val="fr-FR"/>
        </w:rPr>
      </w:pPr>
      <w:r>
        <w:rPr>
          <w:rStyle w:val="Appelnotedebasdep"/>
        </w:rPr>
        <w:footnoteRef/>
      </w:r>
      <w:r>
        <w:t xml:space="preserve"> </w:t>
      </w:r>
      <w:r w:rsidR="0046675E" w:rsidRPr="0099758F">
        <w:rPr>
          <w:szCs w:val="24"/>
        </w:rPr>
        <w:t>Fuchs</w:t>
      </w:r>
      <w:r w:rsidR="0046675E">
        <w:t xml:space="preserve"> </w:t>
      </w:r>
      <w:r>
        <w:fldChar w:fldCharType="begin"/>
      </w:r>
      <w:r>
        <w:instrText xml:space="preserve"> ADDIN ZOTERO_ITEM CSL_CITATION {"citationID":"272nmt8qbj","properties":{"formattedCitation":"{\\rtf Philippe Fuchs, Guillaume Moreau, and Pascal Guitton, eds., {\\i{}Virtual Reality: Concepts and Technologies.} (London, UK: CRC Press, Taylor &amp; Francis, 2011).}","plainCitation":"Philippe Fuchs, Guillaume Moreau, and Pascal Guitton, eds., Virtual Reality: Concepts and Technologies. (London, UK: CRC Press, Taylor &amp; Francis, 2011)."},"citationItems":[{"id":1031,"uris":["http://zotero.org/users/2706438/items/V9FJJZQM"],"uri":["http://zotero.org/users/2706438/items/V9FJJZQM"],"itemData":{"id":1031,"type":"book","title":"Virtual Reality: Concepts and Technologies.","publisher":"CRC Press, Taylor &amp; Francis","publisher-place":"London, UK","event-place":"London, UK","editor":[{"family":"Fuchs","given":"Philippe"},{"family":"Moreau","given":"Guillaume"},{"family":"Guitton","given":"Pascal"}],"issued":{"date-parts":[["2011"]]}}}],"schema":"https://github.com/citation-style-language/schema/raw/master/csl-citation.json"} </w:instrText>
      </w:r>
      <w:r>
        <w:fldChar w:fldCharType="separate"/>
      </w:r>
      <w:r w:rsidRPr="0099758F">
        <w:rPr>
          <w:szCs w:val="24"/>
        </w:rPr>
        <w:t>Philippe</w:t>
      </w:r>
      <w:r w:rsidR="0046675E">
        <w:rPr>
          <w:szCs w:val="24"/>
        </w:rPr>
        <w:t>;</w:t>
      </w:r>
      <w:r w:rsidRPr="0099758F">
        <w:rPr>
          <w:szCs w:val="24"/>
        </w:rPr>
        <w:t xml:space="preserve"> </w:t>
      </w:r>
      <w:r w:rsidR="0046675E" w:rsidRPr="0099758F">
        <w:rPr>
          <w:szCs w:val="24"/>
        </w:rPr>
        <w:t xml:space="preserve">Moreau </w:t>
      </w:r>
      <w:r w:rsidRPr="0099758F">
        <w:rPr>
          <w:szCs w:val="24"/>
        </w:rPr>
        <w:t>Guillaume</w:t>
      </w:r>
      <w:r w:rsidR="0046675E">
        <w:rPr>
          <w:szCs w:val="24"/>
        </w:rPr>
        <w:t xml:space="preserve">; </w:t>
      </w:r>
      <w:r w:rsidR="0046675E" w:rsidRPr="0099758F">
        <w:rPr>
          <w:szCs w:val="24"/>
        </w:rPr>
        <w:t xml:space="preserve">Guitton </w:t>
      </w:r>
      <w:r w:rsidRPr="0099758F">
        <w:rPr>
          <w:szCs w:val="24"/>
        </w:rPr>
        <w:t>Pascal</w:t>
      </w:r>
      <w:r w:rsidR="0046675E">
        <w:rPr>
          <w:szCs w:val="24"/>
        </w:rPr>
        <w:t>, eds.</w:t>
      </w:r>
      <w:r w:rsidRPr="0099758F">
        <w:rPr>
          <w:szCs w:val="24"/>
        </w:rPr>
        <w:t xml:space="preserve"> </w:t>
      </w:r>
      <w:r w:rsidRPr="0099758F">
        <w:rPr>
          <w:i/>
          <w:iCs/>
          <w:szCs w:val="24"/>
        </w:rPr>
        <w:t>Virtual Reality: Concepts and Technologies.</w:t>
      </w:r>
      <w:r w:rsidR="00115394">
        <w:rPr>
          <w:szCs w:val="24"/>
        </w:rPr>
        <w:t xml:space="preserve"> </w:t>
      </w:r>
      <w:r w:rsidRPr="0099758F">
        <w:rPr>
          <w:szCs w:val="24"/>
        </w:rPr>
        <w:t xml:space="preserve">London, </w:t>
      </w:r>
      <w:r w:rsidR="00115394">
        <w:rPr>
          <w:szCs w:val="24"/>
        </w:rPr>
        <w:t>UK: CRC Press, Taylor &amp; Francis. 2011</w:t>
      </w:r>
      <w:r w:rsidRPr="0099758F">
        <w:rPr>
          <w:szCs w:val="24"/>
        </w:rPr>
        <w:t>.</w:t>
      </w:r>
      <w:r>
        <w:fldChar w:fldCharType="end"/>
      </w:r>
    </w:p>
  </w:footnote>
  <w:footnote w:id="2">
    <w:p w14:paraId="273B77C4" w14:textId="05D3FA9B" w:rsidR="0099758F" w:rsidRPr="0099758F" w:rsidRDefault="0099758F" w:rsidP="0046675E">
      <w:pPr>
        <w:pStyle w:val="EAEA13Footnote"/>
        <w:rPr>
          <w:lang w:val="fr-FR"/>
        </w:rPr>
      </w:pPr>
      <w:r>
        <w:rPr>
          <w:rStyle w:val="Appelnotedebasdep"/>
        </w:rPr>
        <w:footnoteRef/>
      </w:r>
      <w:r>
        <w:t xml:space="preserve"> </w:t>
      </w:r>
      <w:r w:rsidR="0046675E" w:rsidRPr="0099758F">
        <w:rPr>
          <w:szCs w:val="24"/>
        </w:rPr>
        <w:t>Azuma</w:t>
      </w:r>
      <w:r w:rsidR="0046675E">
        <w:t xml:space="preserve"> </w:t>
      </w:r>
      <w:r>
        <w:fldChar w:fldCharType="begin"/>
      </w:r>
      <w:r>
        <w:instrText xml:space="preserve"> ADDIN ZOTERO_ITEM CSL_CITATION {"citationID":"1k8ksestvg","properties":{"formattedCitation":"{\\rtf Ronald Azuma, \\uc0\\u8220{}A Survey of Augmented Reality,\\uc0\\u8221{} {\\i{}Presence: Teleoperators and Virtual Environments} 6, no. 5 (1997): 355\\uc0\\u8211{}85.}","plainCitation":"Ronald Azuma, “A Survey of Augmented Reality,” Presence: Teleoperators and Virtual Environments 6, no. 5 (1997): 355–85."},"citationItems":[{"id":998,"uris":["http://zotero.org/users/2706438/items/6BECER5G"],"uri":["http://zotero.org/users/2706438/items/6BECER5G"],"itemData":{"id":998,"type":"article-journal","title":"A survey of Augmented Reality","container-title":"Presence: Teleoperators and Virtual Environments","page":"355-385","volume":"6","issue":"5","author":[{"family":"Azuma","given":"Ronald"}],"issued":{"date-parts":[["1997"]]}}}],"schema":"https://github.com/citation-style-language/schema/raw/master/csl-citation.json"} </w:instrText>
      </w:r>
      <w:r>
        <w:fldChar w:fldCharType="separate"/>
      </w:r>
      <w:r w:rsidRPr="0099758F">
        <w:rPr>
          <w:szCs w:val="24"/>
        </w:rPr>
        <w:t>Ronald</w:t>
      </w:r>
      <w:r w:rsidR="0046675E">
        <w:rPr>
          <w:szCs w:val="24"/>
        </w:rPr>
        <w:t>.</w:t>
      </w:r>
      <w:r w:rsidRPr="0099758F">
        <w:rPr>
          <w:szCs w:val="24"/>
        </w:rPr>
        <w:t xml:space="preserve"> “A Survey of Augmented Reality,” </w:t>
      </w:r>
      <w:r w:rsidRPr="0099758F">
        <w:rPr>
          <w:i/>
          <w:iCs/>
          <w:szCs w:val="24"/>
        </w:rPr>
        <w:t>Presence: Teleoperators and Virtual Environments</w:t>
      </w:r>
      <w:r w:rsidR="00115394">
        <w:rPr>
          <w:szCs w:val="24"/>
        </w:rPr>
        <w:t xml:space="preserve"> 6. no. 5. 1997. p.355-</w:t>
      </w:r>
      <w:r w:rsidRPr="0099758F">
        <w:rPr>
          <w:szCs w:val="24"/>
        </w:rPr>
        <w:t>85.</w:t>
      </w:r>
      <w:r>
        <w:fldChar w:fldCharType="end"/>
      </w:r>
    </w:p>
  </w:footnote>
  <w:footnote w:id="3">
    <w:p w14:paraId="4E44D6D9" w14:textId="72174566" w:rsidR="0099758F" w:rsidRPr="0099758F" w:rsidRDefault="0099758F" w:rsidP="00F50E55">
      <w:pPr>
        <w:pStyle w:val="EAEA13Footnote"/>
        <w:rPr>
          <w:lang w:val="fr-FR"/>
        </w:rPr>
      </w:pPr>
      <w:r>
        <w:rPr>
          <w:rStyle w:val="Appelnotedebasdep"/>
        </w:rPr>
        <w:footnoteRef/>
      </w:r>
      <w:r>
        <w:t xml:space="preserve"> </w:t>
      </w:r>
      <w:proofErr w:type="spellStart"/>
      <w:r w:rsidR="0046675E" w:rsidRPr="0099758F">
        <w:rPr>
          <w:szCs w:val="24"/>
        </w:rPr>
        <w:t>Raskar</w:t>
      </w:r>
      <w:proofErr w:type="spellEnd"/>
      <w:r w:rsidR="0046675E">
        <w:t xml:space="preserve"> </w:t>
      </w:r>
      <w:r>
        <w:fldChar w:fldCharType="begin"/>
      </w:r>
      <w:r>
        <w:instrText xml:space="preserve"> ADDIN ZOTERO_ITEM CSL_CITATION {"citationID":"fri0phi5t","properties":{"formattedCitation":"{\\rtf Ramesh Raskar, Greg Welch, and Henry Fuchs, \\uc0\\u8220{}Spatially Augmented Reality,\\uc0\\u8221{} in {\\i{}First IEEE Workshop on Augmented Reality (IWAR\\uc0\\u8217{}98)} (Citeseer, 1998), 11\\uc0\\u8211{}20, http://citeseerx.ist.psu.edu/viewdoc/download?doi=10.1.1.17.4260&amp;rep=rep1&amp;type=pdf.}","plainCitation":"Ramesh Raskar, Greg Welch, and Henry Fuchs, “Spatially Augmented Reality,” in First IEEE Workshop on Augmented Reality (IWAR’98) (Citeseer, 1998), 11–20, http://citeseerx.ist.psu.edu/viewdoc/download?doi=10.1.1.17.4260&amp;rep=rep1&amp;type=pdf."},"citationItems":[{"id":1000,"uris":["http://zotero.org/users/2706438/items/E5DPNV9G"],"uri":["http://zotero.org/users/2706438/items/E5DPNV9G"],"itemData":{"id":1000,"type":"paper-conference","title":"Spatially augmented reality","container-title":"First IEEE Workshop on Augmented Reality (IWAR’98)","publisher":"Citeseer","page":"11–20","source":"Google Scholar","URL":"http://citeseerx.ist.psu.edu/viewdoc/download?doi=10.1.1.17.4260&amp;rep=rep1&amp;type=pdf","author":[{"family":"Raskar","given":"Ramesh"},{"family":"Welch","given":"Greg"},{"family":"Fuchs","given":"Henry"}],"issued":{"date-parts":[["1998"]]},"accessed":{"date-parts":[["2016",9,23]]}}}],"schema":"https://github.com/citation-style-language/schema/raw/master/csl-citation.json"} </w:instrText>
      </w:r>
      <w:r>
        <w:fldChar w:fldCharType="separate"/>
      </w:r>
      <w:r w:rsidRPr="0099758F">
        <w:rPr>
          <w:szCs w:val="24"/>
        </w:rPr>
        <w:t>Ramesh</w:t>
      </w:r>
      <w:r w:rsidR="00F50E55">
        <w:rPr>
          <w:szCs w:val="24"/>
        </w:rPr>
        <w:t>;</w:t>
      </w:r>
      <w:r w:rsidRPr="0099758F">
        <w:rPr>
          <w:szCs w:val="24"/>
        </w:rPr>
        <w:t xml:space="preserve"> </w:t>
      </w:r>
      <w:r w:rsidR="0046675E" w:rsidRPr="0099758F">
        <w:rPr>
          <w:szCs w:val="24"/>
        </w:rPr>
        <w:t xml:space="preserve">Welch </w:t>
      </w:r>
      <w:r w:rsidRPr="0099758F">
        <w:rPr>
          <w:szCs w:val="24"/>
        </w:rPr>
        <w:t>Greg</w:t>
      </w:r>
      <w:r w:rsidR="00F50E55">
        <w:rPr>
          <w:szCs w:val="24"/>
        </w:rPr>
        <w:t xml:space="preserve">; </w:t>
      </w:r>
      <w:r w:rsidR="00F50E55" w:rsidRPr="0099758F">
        <w:rPr>
          <w:szCs w:val="24"/>
        </w:rPr>
        <w:t xml:space="preserve">Fuchs </w:t>
      </w:r>
      <w:r w:rsidRPr="0099758F">
        <w:rPr>
          <w:szCs w:val="24"/>
        </w:rPr>
        <w:t>Henry</w:t>
      </w:r>
      <w:r w:rsidR="00F50E55">
        <w:rPr>
          <w:szCs w:val="24"/>
        </w:rPr>
        <w:t>.</w:t>
      </w:r>
      <w:r w:rsidRPr="0099758F">
        <w:rPr>
          <w:szCs w:val="24"/>
        </w:rPr>
        <w:t xml:space="preserve"> “Spatially Augmented Reality,” in </w:t>
      </w:r>
      <w:r w:rsidRPr="0099758F">
        <w:rPr>
          <w:i/>
          <w:iCs/>
          <w:szCs w:val="24"/>
        </w:rPr>
        <w:t>First IEEE Workshop on Augmented Reality (IWAR’98)</w:t>
      </w:r>
      <w:r w:rsidR="00115394">
        <w:rPr>
          <w:szCs w:val="24"/>
        </w:rPr>
        <w:t>. 1998. p.11-</w:t>
      </w:r>
      <w:r w:rsidR="00212362">
        <w:rPr>
          <w:szCs w:val="24"/>
        </w:rPr>
        <w:t>20</w:t>
      </w:r>
      <w:r w:rsidRPr="0099758F">
        <w:rPr>
          <w:szCs w:val="24"/>
        </w:rPr>
        <w:t>.</w:t>
      </w:r>
      <w:r>
        <w:fldChar w:fldCharType="end"/>
      </w:r>
    </w:p>
  </w:footnote>
  <w:footnote w:id="4">
    <w:p w14:paraId="6B60DCEE" w14:textId="1439C7AF" w:rsidR="0099758F" w:rsidRPr="0099758F" w:rsidRDefault="0099758F" w:rsidP="00F50E55">
      <w:pPr>
        <w:pStyle w:val="EAEA13Footnote"/>
        <w:rPr>
          <w:lang w:val="fr-FR"/>
        </w:rPr>
      </w:pPr>
      <w:r>
        <w:rPr>
          <w:rStyle w:val="Appelnotedebasdep"/>
        </w:rPr>
        <w:footnoteRef/>
      </w:r>
      <w:r>
        <w:t xml:space="preserve"> </w:t>
      </w:r>
      <w:r w:rsidR="00F50E55" w:rsidRPr="0099758F">
        <w:rPr>
          <w:szCs w:val="24"/>
        </w:rPr>
        <w:t>Angulo</w:t>
      </w:r>
      <w:r w:rsidR="00F50E55">
        <w:t xml:space="preserve"> </w:t>
      </w:r>
      <w:r>
        <w:fldChar w:fldCharType="begin"/>
      </w:r>
      <w:r>
        <w:instrText xml:space="preserve"> ADDIN ZOTERO_ITEM CSL_CITATION {"citationID":"2bq141i4at","properties":{"formattedCitation":"{\\rtf Antonieta Angulo, \\uc0\\u8220{}Rediscovering Virtual Reality in the Education of Architectural Design: The Immersive Simulation of Spatial Experiences,\\uc0\\u8221{} {\\i{}Ambiances. Environnement Sensible, Architecture et Espace Urbain}, 2015, http://ambiances.revues.org/594.}","plainCitation":"Antonieta Angulo, “Rediscovering Virtual Reality in the Education of Architectural Design: The Immersive Simulation of Spatial Experiences,” Ambiances. Environnement Sensible, Architecture et Espace Urbain, 2015, http://ambiances.revues.org/594."},"citationItems":[{"id":49,"uris":["http://zotero.org/users/2706438/items/AUBVH5C2"],"uri":["http://zotero.org/users/2706438/items/AUBVH5C2"],"itemData":{"id":49,"type":"article-journal","title":"Rediscovering Virtual Reality in the Education of Architectural Design: The immersive simulation of spatial experiences","container-title":"Ambiances. Environnement sensible, architecture et espace urbain","source":"Google Scholar","URL":"http://ambiances.revues.org/594","shortTitle":"Rediscovering Virtual Reality in the Education of Architectural Design","author":[{"family":"Angulo","given":"Antonieta"}],"issued":{"date-parts":[["2015"]]},"accessed":{"date-parts":[["2015",11,3]]}}}],"schema":"https://github.com/citation-style-language/schema/raw/master/csl-citation.json"} </w:instrText>
      </w:r>
      <w:r>
        <w:fldChar w:fldCharType="separate"/>
      </w:r>
      <w:r w:rsidRPr="0099758F">
        <w:rPr>
          <w:szCs w:val="24"/>
        </w:rPr>
        <w:t>Antonieta</w:t>
      </w:r>
      <w:r w:rsidR="00F50E55">
        <w:rPr>
          <w:szCs w:val="24"/>
        </w:rPr>
        <w:t>.</w:t>
      </w:r>
      <w:r w:rsidRPr="0099758F">
        <w:rPr>
          <w:szCs w:val="24"/>
        </w:rPr>
        <w:t xml:space="preserve"> “Rediscovering Virtual Reality in the Education of Architectural Design: The Immersive Simulation of Spatial Experiences,” </w:t>
      </w:r>
      <w:r w:rsidRPr="0099758F">
        <w:rPr>
          <w:i/>
          <w:iCs/>
          <w:szCs w:val="24"/>
        </w:rPr>
        <w:t>Ambiances. Environnement Sensible, Architecture et Espace Urbain</w:t>
      </w:r>
      <w:r w:rsidR="00C328EF">
        <w:rPr>
          <w:szCs w:val="24"/>
        </w:rPr>
        <w:t>.</w:t>
      </w:r>
      <w:r w:rsidR="00115394">
        <w:rPr>
          <w:szCs w:val="24"/>
        </w:rPr>
        <w:t xml:space="preserve"> 2015</w:t>
      </w:r>
      <w:r w:rsidRPr="0099758F">
        <w:rPr>
          <w:szCs w:val="24"/>
        </w:rPr>
        <w:t>.</w:t>
      </w:r>
      <w:r>
        <w:fldChar w:fldCharType="end"/>
      </w:r>
    </w:p>
  </w:footnote>
  <w:footnote w:id="5">
    <w:p w14:paraId="68685074" w14:textId="0C0CB55C" w:rsidR="00115394" w:rsidRPr="00115394" w:rsidRDefault="00115394" w:rsidP="008F322F">
      <w:pPr>
        <w:pStyle w:val="EAEA13Footnote"/>
        <w:rPr>
          <w:lang w:val="fr-FR"/>
        </w:rPr>
      </w:pPr>
      <w:r>
        <w:rPr>
          <w:rStyle w:val="Appelnotedebasdep"/>
        </w:rPr>
        <w:footnoteRef/>
      </w:r>
      <w:r>
        <w:t xml:space="preserve"> </w:t>
      </w:r>
      <w:proofErr w:type="spellStart"/>
      <w:r w:rsidR="008F322F" w:rsidRPr="00115394">
        <w:rPr>
          <w:szCs w:val="24"/>
        </w:rPr>
        <w:t>Dorta</w:t>
      </w:r>
      <w:proofErr w:type="spellEnd"/>
      <w:r w:rsidR="008F322F">
        <w:t xml:space="preserve"> </w:t>
      </w:r>
      <w:r>
        <w:fldChar w:fldCharType="begin"/>
      </w:r>
      <w:r>
        <w:instrText xml:space="preserve"> ADDIN ZOTERO_ITEM CSL_CITATION {"citationID":"nPCdHTOe","properties":{"formattedCitation":"{\\rtf Tom\\uc0\\u225{}s Dorta, G\\uc0\\u244{}k\\uc0\\u231{}e Kinayoglu, and Sana Boudhra\\uc0\\u226{}, \\uc0\\u8220{}A New Representational Ecosystem for Design Teaching in the Studio,\\uc0\\u8221{} {\\i{}Design Studies} 47 (October 2016): 164\\uc0\\u8211{}86, doi:10.1016/j.destud.2016.09.003.}","plainCitation":"Tomás Dorta, Gôkçe Kinayoglu, and Sana Boudhraâ, “A New Representational Ecosystem for Design Teaching in the Studio,” Design Studies 47 (October 2016): 164–86, doi:10.1016/j.destud.2016.09.003."},"citationItems":[{"id":1009,"uris":["http://zotero.org/users/2706438/items/E8AGQBBN"],"uri":["http://zotero.org/users/2706438/items/E8AGQBBN"],"itemData":{"id":1009,"type":"article-journal","title":"A new representational ecosystem for design teaching in the studio","container-title":"Design Studies","page":"164-186","volume":"47","source":"CrossRef","DOI":"10.1016/j.destud.2016.09.003","ISSN":"0142694X","language":"en","author":[{"family":"Dorta","given":"Tomás"},{"family":"Kinayoglu","given":"Gôkçe"},{"family":"Boudhraâ","given":"Sana"}],"issued":{"date-parts":[["2016",10]]}}}],"schema":"https://github.com/citation-style-language/schema/raw/master/csl-citation.json"} </w:instrText>
      </w:r>
      <w:r>
        <w:fldChar w:fldCharType="separate"/>
      </w:r>
      <w:proofErr w:type="spellStart"/>
      <w:r w:rsidRPr="00115394">
        <w:rPr>
          <w:szCs w:val="24"/>
        </w:rPr>
        <w:t>Tomás</w:t>
      </w:r>
      <w:proofErr w:type="spellEnd"/>
      <w:r w:rsidR="008F322F">
        <w:rPr>
          <w:szCs w:val="24"/>
        </w:rPr>
        <w:t>;</w:t>
      </w:r>
      <w:r w:rsidRPr="00115394">
        <w:rPr>
          <w:szCs w:val="24"/>
        </w:rPr>
        <w:t xml:space="preserve"> </w:t>
      </w:r>
      <w:proofErr w:type="spellStart"/>
      <w:r w:rsidR="008F322F" w:rsidRPr="00115394">
        <w:rPr>
          <w:szCs w:val="24"/>
        </w:rPr>
        <w:t>Kinayoglu</w:t>
      </w:r>
      <w:proofErr w:type="spellEnd"/>
      <w:r w:rsidR="008F322F" w:rsidRPr="00115394">
        <w:rPr>
          <w:szCs w:val="24"/>
        </w:rPr>
        <w:t xml:space="preserve"> </w:t>
      </w:r>
      <w:proofErr w:type="spellStart"/>
      <w:r w:rsidRPr="00115394">
        <w:rPr>
          <w:szCs w:val="24"/>
        </w:rPr>
        <w:t>Gôkçe</w:t>
      </w:r>
      <w:proofErr w:type="spellEnd"/>
      <w:r w:rsidR="008F322F">
        <w:rPr>
          <w:szCs w:val="24"/>
        </w:rPr>
        <w:t>;</w:t>
      </w:r>
      <w:r w:rsidRPr="00115394">
        <w:rPr>
          <w:szCs w:val="24"/>
        </w:rPr>
        <w:t xml:space="preserve"> </w:t>
      </w:r>
      <w:r w:rsidR="008F322F" w:rsidRPr="00115394">
        <w:rPr>
          <w:szCs w:val="24"/>
        </w:rPr>
        <w:t xml:space="preserve">Boudhraâ </w:t>
      </w:r>
      <w:r w:rsidRPr="00115394">
        <w:rPr>
          <w:szCs w:val="24"/>
        </w:rPr>
        <w:t>Sana</w:t>
      </w:r>
      <w:r w:rsidR="008F322F">
        <w:rPr>
          <w:szCs w:val="24"/>
        </w:rPr>
        <w:t>.</w:t>
      </w:r>
      <w:r w:rsidRPr="00115394">
        <w:rPr>
          <w:szCs w:val="24"/>
        </w:rPr>
        <w:t xml:space="preserve"> “A New Representational Ecosystem for Design Teaching in the Studio,” </w:t>
      </w:r>
      <w:r w:rsidRPr="00115394">
        <w:rPr>
          <w:i/>
          <w:iCs/>
          <w:szCs w:val="24"/>
        </w:rPr>
        <w:t>Design Studies</w:t>
      </w:r>
      <w:r w:rsidR="00C328EF">
        <w:rPr>
          <w:i/>
          <w:iCs/>
          <w:szCs w:val="24"/>
        </w:rPr>
        <w:t>.</w:t>
      </w:r>
      <w:r>
        <w:rPr>
          <w:szCs w:val="24"/>
        </w:rPr>
        <w:t xml:space="preserve"> </w:t>
      </w:r>
      <w:r w:rsidR="00C328EF">
        <w:rPr>
          <w:szCs w:val="24"/>
        </w:rPr>
        <w:t xml:space="preserve">no. </w:t>
      </w:r>
      <w:r>
        <w:rPr>
          <w:szCs w:val="24"/>
        </w:rPr>
        <w:t>47</w:t>
      </w:r>
      <w:r w:rsidR="00C328EF">
        <w:rPr>
          <w:szCs w:val="24"/>
        </w:rPr>
        <w:t>.</w:t>
      </w:r>
      <w:r>
        <w:rPr>
          <w:szCs w:val="24"/>
        </w:rPr>
        <w:t xml:space="preserve"> </w:t>
      </w:r>
      <w:r w:rsidR="00C328EF">
        <w:rPr>
          <w:szCs w:val="24"/>
        </w:rPr>
        <w:t>p.164-</w:t>
      </w:r>
      <w:r>
        <w:rPr>
          <w:szCs w:val="24"/>
        </w:rPr>
        <w:t>86</w:t>
      </w:r>
      <w:r w:rsidRPr="00115394">
        <w:rPr>
          <w:szCs w:val="24"/>
        </w:rPr>
        <w:t>.</w:t>
      </w:r>
      <w:r>
        <w:fldChar w:fldCharType="end"/>
      </w:r>
    </w:p>
  </w:footnote>
  <w:footnote w:id="6">
    <w:p w14:paraId="3255EDAF" w14:textId="21DB8835" w:rsidR="0099758F" w:rsidRPr="0099758F" w:rsidRDefault="0099758F" w:rsidP="008F322F">
      <w:pPr>
        <w:pStyle w:val="EAEA13Footnote"/>
        <w:rPr>
          <w:lang w:val="fr-FR"/>
        </w:rPr>
      </w:pPr>
      <w:r>
        <w:rPr>
          <w:rStyle w:val="Appelnotedebasdep"/>
        </w:rPr>
        <w:footnoteRef/>
      </w:r>
      <w:r>
        <w:t xml:space="preserve"> </w:t>
      </w:r>
      <w:proofErr w:type="spellStart"/>
      <w:r w:rsidR="008F322F" w:rsidRPr="0099758F">
        <w:rPr>
          <w:szCs w:val="24"/>
        </w:rPr>
        <w:t>Soffer</w:t>
      </w:r>
      <w:proofErr w:type="spellEnd"/>
      <w:r w:rsidR="008F322F">
        <w:t xml:space="preserve"> </w:t>
      </w:r>
      <w:r>
        <w:fldChar w:fldCharType="begin"/>
      </w:r>
      <w:r>
        <w:instrText xml:space="preserve"> ADDIN ZOTERO_ITEM CSL_CITATION {"citationID":"2jts8ch1ti","properties":{"formattedCitation":"{\\rtf Hadas Soffer, \\uc0\\u8220{}Immersive Virtual Environment Technology: A New Crit Learning Model,\\uc0\\u8221{} in {\\i{}Proceedings of Places for Learning Experiences: Think, Make, Change Symposium} (Thessaloniki, Gr\\uc0\\u232{}ce, 2015), 236\\uc0\\u8211{}46.}","plainCitation":"Hadas Soffer, “Immersive Virtual Environment Technology: A New Crit Learning Model,” in Proceedings of Places for Learning Experiences: Think, Make, Change Symposium (Thessaloniki, Grèce, 2015), 236–46."},"citationItems":[{"id":62,"uris":["http://zotero.org/users/2706438/items/CME4ZIXS"],"uri":["http://zotero.org/users/2706438/items/CME4ZIXS"],"itemData":{"id":62,"type":"paper-conference","title":"Immersive Virtual Environment Technology: A new Crit Learning Model","container-title":"Proceedings of Places for Learning Experiences: Think, Make, Change Symposium","publisher-place":"Thessaloniki, Grèce","page":"236-246","event-place":"Thessaloniki, Grèce","author":[{"family":"Soffer","given":"Hadas"}],"issued":{"date-parts":[["2015"]]}}}],"schema":"https://github.com/citation-style-language/schema/raw/master/csl-citation.json"} </w:instrText>
      </w:r>
      <w:r>
        <w:fldChar w:fldCharType="separate"/>
      </w:r>
      <w:proofErr w:type="spellStart"/>
      <w:r w:rsidRPr="0099758F">
        <w:rPr>
          <w:szCs w:val="24"/>
        </w:rPr>
        <w:t>Hadas</w:t>
      </w:r>
      <w:proofErr w:type="spellEnd"/>
      <w:r w:rsidR="008F322F">
        <w:rPr>
          <w:szCs w:val="24"/>
        </w:rPr>
        <w:t>.</w:t>
      </w:r>
      <w:r w:rsidRPr="0099758F">
        <w:rPr>
          <w:szCs w:val="24"/>
        </w:rPr>
        <w:t xml:space="preserve"> “Immersive Virtual Environment Technology: A New Crit Learning Model,” in </w:t>
      </w:r>
      <w:r w:rsidRPr="0099758F">
        <w:rPr>
          <w:i/>
          <w:iCs/>
          <w:szCs w:val="24"/>
        </w:rPr>
        <w:t>Proceedings of Places for Learning Experiences: Think, Make, Change Symposium</w:t>
      </w:r>
      <w:r w:rsidR="00C328EF">
        <w:rPr>
          <w:szCs w:val="24"/>
        </w:rPr>
        <w:t>. Thessaloniki, Grèce. 2015. p.236-2</w:t>
      </w:r>
      <w:r w:rsidRPr="0099758F">
        <w:rPr>
          <w:szCs w:val="24"/>
        </w:rPr>
        <w:t>46.</w:t>
      </w:r>
      <w:r>
        <w:fldChar w:fldCharType="end"/>
      </w:r>
    </w:p>
  </w:footnote>
  <w:footnote w:id="7">
    <w:p w14:paraId="712D29C9" w14:textId="484EF06B" w:rsidR="0099758F" w:rsidRPr="0099758F" w:rsidRDefault="0099758F" w:rsidP="008F322F">
      <w:pPr>
        <w:pStyle w:val="EAEA13Footnote"/>
        <w:rPr>
          <w:lang w:val="fr-FR"/>
        </w:rPr>
      </w:pPr>
      <w:r>
        <w:rPr>
          <w:rStyle w:val="Appelnotedebasdep"/>
        </w:rPr>
        <w:footnoteRef/>
      </w:r>
      <w:r>
        <w:t xml:space="preserve"> </w:t>
      </w:r>
      <w:proofErr w:type="spellStart"/>
      <w:r w:rsidR="008F322F" w:rsidRPr="0099758F">
        <w:rPr>
          <w:szCs w:val="24"/>
        </w:rPr>
        <w:t>Seichter</w:t>
      </w:r>
      <w:proofErr w:type="spellEnd"/>
      <w:r w:rsidR="008F322F">
        <w:t xml:space="preserve"> </w:t>
      </w:r>
      <w:r>
        <w:fldChar w:fldCharType="begin"/>
      </w:r>
      <w:r>
        <w:instrText xml:space="preserve"> ADDIN ZOTERO_ITEM CSL_CITATION {"citationID":"1drr429o0p","properties":{"formattedCitation":"{\\rtf Hartmut Seichter, \\uc0\\u8220{}Benchwork: Augmented Reality Urban Design,\\uc0\\u8221{} in {\\i{}Proceedings of the 9th International Conference on Computer Aided Architectural Design Research in Asia} (Seoul, Korea, 2004), 937\\uc0\\u8211{}46, http://www.technotecture.com/system/files/publication/Benchworks-2004.pdf.}","plainCitation":"Hartmut Seichter, “Benchwork: Augmented Reality Urban Design,” in Proceedings of the 9th International Conference on Computer Aided Architectural Design Research in Asia (Seoul, Korea, 2004), 937–46, http://www.technotecture.com/system/files/publication/Benchworks-2004.pdf."},"citationItems":[{"id":883,"uris":["http://zotero.org/users/2706438/items/HQDEVQRZ"],"uri":["http://zotero.org/users/2706438/items/HQDEVQRZ"],"itemData":{"id":883,"type":"paper-conference","title":"Benchwork: Augmented Reality Urban Design","container-title":"Proceedings of the 9th International Conference on Computer Aided Architectural Design Research in Asia","publisher-place":"Seoul, Korea","page":"937-946","source":"Google Scholar","event-place":"Seoul, Korea","URL":"http://www.technotecture.com/system/files/publication/Benchworks-2004.pdf","author":[{"family":"Seichter","given":"Hartmut"}],"issued":{"date-parts":[["2004"]]},"accessed":{"date-parts":[["2016",8,25]]}}}],"schema":"https://github.com/citation-style-language/schema/raw/master/csl-citation.json"} </w:instrText>
      </w:r>
      <w:r>
        <w:fldChar w:fldCharType="separate"/>
      </w:r>
      <w:proofErr w:type="spellStart"/>
      <w:r w:rsidRPr="0099758F">
        <w:rPr>
          <w:szCs w:val="24"/>
        </w:rPr>
        <w:t>Hartmut</w:t>
      </w:r>
      <w:proofErr w:type="spellEnd"/>
      <w:r w:rsidR="008F322F">
        <w:rPr>
          <w:szCs w:val="24"/>
        </w:rPr>
        <w:t>.</w:t>
      </w:r>
      <w:r w:rsidRPr="0099758F">
        <w:rPr>
          <w:szCs w:val="24"/>
        </w:rPr>
        <w:t xml:space="preserve"> “Benchwork: Augmented Reality Urban Design,” in </w:t>
      </w:r>
      <w:r w:rsidRPr="0099758F">
        <w:rPr>
          <w:i/>
          <w:iCs/>
          <w:szCs w:val="24"/>
        </w:rPr>
        <w:t>Proceedings of the 9th International Conference on Computer Aided Architectural Design Research in Asia</w:t>
      </w:r>
      <w:r w:rsidR="00C328EF">
        <w:rPr>
          <w:szCs w:val="24"/>
        </w:rPr>
        <w:t>. Seoul, Korea. 2004. p.937-</w:t>
      </w:r>
      <w:r w:rsidR="00115394">
        <w:rPr>
          <w:szCs w:val="24"/>
        </w:rPr>
        <w:t>46</w:t>
      </w:r>
      <w:r w:rsidRPr="0099758F">
        <w:rPr>
          <w:szCs w:val="24"/>
        </w:rPr>
        <w:t>.</w:t>
      </w:r>
      <w:r>
        <w:fldChar w:fldCharType="end"/>
      </w:r>
    </w:p>
  </w:footnote>
  <w:footnote w:id="8">
    <w:p w14:paraId="6B00C34F" w14:textId="77777777" w:rsidR="00525A2D" w:rsidRPr="0099758F" w:rsidRDefault="00525A2D" w:rsidP="00525A2D">
      <w:pPr>
        <w:pStyle w:val="EAEA13Footnote"/>
        <w:rPr>
          <w:lang w:val="fr-FR"/>
        </w:rPr>
      </w:pPr>
      <w:r>
        <w:rPr>
          <w:rStyle w:val="Appelnotedebasdep"/>
        </w:rPr>
        <w:footnoteRef/>
      </w:r>
      <w:r>
        <w:t xml:space="preserve"> </w:t>
      </w:r>
      <w:proofErr w:type="spellStart"/>
      <w:r w:rsidRPr="0099758F">
        <w:rPr>
          <w:szCs w:val="24"/>
        </w:rPr>
        <w:t>Gül</w:t>
      </w:r>
      <w:proofErr w:type="spellEnd"/>
      <w:r w:rsidRPr="0099758F">
        <w:rPr>
          <w:szCs w:val="24"/>
        </w:rPr>
        <w:t xml:space="preserve"> </w:t>
      </w:r>
      <w:r>
        <w:fldChar w:fldCharType="begin"/>
      </w:r>
      <w:r>
        <w:instrText xml:space="preserve"> ADDIN ZOTERO_ITEM CSL_CITATION {"citationID":"14ehck9ag3","properties":{"formattedCitation":"{\\rtf Figen Leman G\\uc0\\u252{}l and M\\uc0\\u252{}ge S\\uc0\\u252{}heyla Halici, \\uc0\\u8220{}Collaborative Design with Mobile Augmented Reality,\\uc0\\u8221{} in {\\i{}Proceedings of the 34th eCAADe Conference} (Oulu, Finland, 2016), 493\\uc0\\u8211{}500.}","plainCitation":"Figen Leman Gül and Müge Süheyla Halici, “Collaborative Design with Mobile Augmented Reality,” in Proceedings of the 34th eCAADe Conference (Oulu, Finland, 2016), 493–500."},"citationItems":[{"id":881,"uris":["http://zotero.org/users/2706438/items/FWWBC4ZM"],"uri":["http://zotero.org/users/2706438/items/FWWBC4ZM"],"itemData":{"id":881,"type":"paper-conference","title":"Collaborative Design with Mobile Augmented Reality","container-title":"Proceedings of the 34th eCAADe Conference","publisher-place":"Oulu, Finland","page":"493-500","event-place":"Oulu, Finland","author":[{"family":"Gül","given":"Figen Leman"},{"family":"Halici","given":"Müge Süheyla"}],"issued":{"date-parts":[["2016"]]}}}],"schema":"https://github.com/citation-style-language/schema/raw/master/csl-citation.json"} </w:instrText>
      </w:r>
      <w:r>
        <w:fldChar w:fldCharType="separate"/>
      </w:r>
      <w:proofErr w:type="spellStart"/>
      <w:r>
        <w:rPr>
          <w:szCs w:val="24"/>
        </w:rPr>
        <w:t>Figen</w:t>
      </w:r>
      <w:proofErr w:type="spellEnd"/>
      <w:r>
        <w:rPr>
          <w:szCs w:val="24"/>
        </w:rPr>
        <w:t xml:space="preserve"> L; </w:t>
      </w:r>
      <w:proofErr w:type="spellStart"/>
      <w:r w:rsidRPr="0099758F">
        <w:rPr>
          <w:szCs w:val="24"/>
        </w:rPr>
        <w:t>Halici</w:t>
      </w:r>
      <w:proofErr w:type="spellEnd"/>
      <w:r w:rsidRPr="0099758F">
        <w:rPr>
          <w:szCs w:val="24"/>
        </w:rPr>
        <w:t xml:space="preserve"> Müge </w:t>
      </w:r>
      <w:r>
        <w:rPr>
          <w:szCs w:val="24"/>
        </w:rPr>
        <w:t>S.</w:t>
      </w:r>
      <w:r w:rsidRPr="0099758F">
        <w:rPr>
          <w:szCs w:val="24"/>
        </w:rPr>
        <w:t xml:space="preserve"> “Collaborative Design with Mobile Augmented Reality,” in </w:t>
      </w:r>
      <w:r w:rsidRPr="0099758F">
        <w:rPr>
          <w:i/>
          <w:iCs/>
          <w:szCs w:val="24"/>
        </w:rPr>
        <w:t>Proceedings of the 34th eCAADe Conference</w:t>
      </w:r>
      <w:r>
        <w:rPr>
          <w:szCs w:val="24"/>
        </w:rPr>
        <w:t>. Oulu, Finland, 2016. p.493-</w:t>
      </w:r>
      <w:r w:rsidRPr="0099758F">
        <w:rPr>
          <w:szCs w:val="24"/>
        </w:rPr>
        <w:t>500.</w:t>
      </w:r>
      <w:r>
        <w:fldChar w:fldCharType="end"/>
      </w:r>
    </w:p>
  </w:footnote>
  <w:footnote w:id="9">
    <w:p w14:paraId="221756E7" w14:textId="540B5B08" w:rsidR="0099758F" w:rsidRPr="0099758F" w:rsidRDefault="0099758F" w:rsidP="008F322F">
      <w:pPr>
        <w:pStyle w:val="EAEA13Footnote"/>
        <w:rPr>
          <w:lang w:val="fr-FR"/>
        </w:rPr>
      </w:pPr>
      <w:r>
        <w:rPr>
          <w:rStyle w:val="Appelnotedebasdep"/>
        </w:rPr>
        <w:footnoteRef/>
      </w:r>
      <w:r>
        <w:t xml:space="preserve"> </w:t>
      </w:r>
      <w:r w:rsidR="008F322F" w:rsidRPr="0099758F">
        <w:rPr>
          <w:szCs w:val="24"/>
        </w:rPr>
        <w:t xml:space="preserve">Chen </w:t>
      </w:r>
      <w:r>
        <w:fldChar w:fldCharType="begin"/>
      </w:r>
      <w:r>
        <w:instrText xml:space="preserve"> ADDIN ZOTERO_ITEM CSL_CITATION {"citationID":"1r02o72mq","properties":{"formattedCitation":"{\\rtf Chien-Tung Chen and Teng-Wen Chang, \\uc0\\u8220{}1: 1 Spatially Augmented Reality Design Environment,\\uc0\\u8221{} in {\\i{}Innovations in Design &amp; Decision Support Systems in Architecture and Urban Planning} (Springer, 2006), 487\\uc0\\u8211{}99, http://link.springer.com/content/pdf/10.1007/978-1-4020-5060-2_31.pdf.}","plainCitation":"Chien-Tung Chen and Teng-Wen Chang, “1: 1 Spatially Augmented Reality Design Environment,” in Innovations in Design &amp; Decision Support Systems in Architecture and Urban Planning (Springer, 2006), 487–99, http://link.springer.com/content/pdf/10.1007/978-1-4020-5060-2_31.pdf."},"citationItems":[{"id":857,"uris":["http://zotero.org/users/2706438/items/CNA2QUMA"],"uri":["http://zotero.org/users/2706438/items/CNA2QUMA"],"itemData":{"id":857,"type":"chapter","title":"1: 1 spatially augmented reality design environment","container-title":"Innovations in Design &amp; Decision Support Systems in Architecture and Urban Planning","publisher":"Springer","page":"487–499","source":"Google Scholar","URL":"http://link.springer.com/content/pdf/10.1007/978-1-4020-5060-2_31.pdf","shortTitle":"1","author":[{"family":"Chen","given":"Chien-Tung"},{"family":"Chang","given":"Teng-Wen"}],"issued":{"date-parts":[["2006"]]},"accessed":{"date-parts":[["2016",8,24]]}}}],"schema":"https://github.com/citation-style-language/schema/raw/master/csl-citation.json"} </w:instrText>
      </w:r>
      <w:r>
        <w:fldChar w:fldCharType="separate"/>
      </w:r>
      <w:r w:rsidR="008F322F">
        <w:rPr>
          <w:szCs w:val="24"/>
        </w:rPr>
        <w:t xml:space="preserve">Chien-Tung; </w:t>
      </w:r>
      <w:r w:rsidR="008F322F" w:rsidRPr="0099758F">
        <w:rPr>
          <w:szCs w:val="24"/>
        </w:rPr>
        <w:t xml:space="preserve">Chang </w:t>
      </w:r>
      <w:r w:rsidRPr="0099758F">
        <w:rPr>
          <w:szCs w:val="24"/>
        </w:rPr>
        <w:t>Teng-Wen</w:t>
      </w:r>
      <w:r w:rsidR="008F322F">
        <w:rPr>
          <w:szCs w:val="24"/>
        </w:rPr>
        <w:t>.</w:t>
      </w:r>
      <w:r w:rsidRPr="0099758F">
        <w:rPr>
          <w:szCs w:val="24"/>
        </w:rPr>
        <w:t xml:space="preserve"> “1: 1 Spatially Augmented Reality Design Environment,” in </w:t>
      </w:r>
      <w:r w:rsidRPr="0099758F">
        <w:rPr>
          <w:i/>
          <w:iCs/>
          <w:szCs w:val="24"/>
        </w:rPr>
        <w:t>Innovations in Design &amp; Decision Support Systems in Architecture and Urban Planning</w:t>
      </w:r>
      <w:r w:rsidR="003B7620">
        <w:rPr>
          <w:szCs w:val="24"/>
        </w:rPr>
        <w:t>. Springer. 2006.</w:t>
      </w:r>
      <w:r w:rsidRPr="0099758F">
        <w:rPr>
          <w:szCs w:val="24"/>
        </w:rPr>
        <w:t xml:space="preserve"> </w:t>
      </w:r>
      <w:r w:rsidR="003B7620">
        <w:rPr>
          <w:szCs w:val="24"/>
        </w:rPr>
        <w:t>p.487-</w:t>
      </w:r>
      <w:r w:rsidR="00115394">
        <w:rPr>
          <w:szCs w:val="24"/>
        </w:rPr>
        <w:t>99</w:t>
      </w:r>
      <w:r w:rsidRPr="0099758F">
        <w:rPr>
          <w:szCs w:val="24"/>
        </w:rPr>
        <w:t>.</w:t>
      </w:r>
      <w:r>
        <w:fldChar w:fldCharType="end"/>
      </w:r>
    </w:p>
  </w:footnote>
  <w:footnote w:id="10">
    <w:p w14:paraId="5F75EE6E" w14:textId="3FCD32B0" w:rsidR="0099758F" w:rsidRPr="0099758F" w:rsidRDefault="0099758F" w:rsidP="008F322F">
      <w:pPr>
        <w:pStyle w:val="EAEA13Footnote"/>
        <w:rPr>
          <w:lang w:val="fr-FR"/>
        </w:rPr>
      </w:pPr>
      <w:r>
        <w:rPr>
          <w:rStyle w:val="Appelnotedebasdep"/>
        </w:rPr>
        <w:footnoteRef/>
      </w:r>
      <w:r>
        <w:t xml:space="preserve"> </w:t>
      </w:r>
      <w:proofErr w:type="spellStart"/>
      <w:r w:rsidR="008F322F" w:rsidRPr="0099758F">
        <w:rPr>
          <w:szCs w:val="24"/>
        </w:rPr>
        <w:t>Underkoffler</w:t>
      </w:r>
      <w:proofErr w:type="spellEnd"/>
      <w:r w:rsidR="008F322F" w:rsidRPr="0099758F">
        <w:rPr>
          <w:szCs w:val="24"/>
        </w:rPr>
        <w:t xml:space="preserve"> </w:t>
      </w:r>
      <w:r>
        <w:fldChar w:fldCharType="begin"/>
      </w:r>
      <w:r>
        <w:instrText xml:space="preserve"> ADDIN ZOTERO_ITEM CSL_CITATION {"citationID":"sssdnp0hr","properties":{"formattedCitation":"{\\rtf John Underkoffler and Hiroshi Ishii, \\uc0\\u8220{}Urp: A Luminous-Tangible Workbench for Urban Planning and Design,\\uc0\\u8221{} in {\\i{}Proceedings of the SIGCHI Conference on Human Factors in Computing Systems} (ACM, 1999), 386\\uc0\\u8211{}93, http://dl.acm.org/citation.cfm?id=303114.}","plainCitation":"John Underkoffler and Hiroshi Ishii, “Urp: A Luminous-Tangible Workbench for Urban Planning and Design,” in Proceedings of the SIGCHI Conference on Human Factors in Computing Systems (ACM, 1999), 386–93, http://dl.acm.org/citation.cfm?id=303114."},"citationItems":[{"id":58,"uris":["http://zotero.org/users/2706438/items/C8F2GP9Q"],"uri":["http://zotero.org/users/2706438/items/C8F2GP9Q"],"itemData":{"id":58,"type":"paper-conference","title":"Urp: a luminous-tangible workbench for urban planning and design","container-title":"Proceedings of the SIGCHI conference on Human Factors in Computing Systems","publisher":"ACM","page":"386–393","source":"Google Scholar","URL":"http://dl.acm.org/citation.cfm?id=303114","shortTitle":"Urp","author":[{"family":"Underkoffler","given":"John"},{"family":"Ishii","given":"Hiroshi"}],"issued":{"date-parts":[["1999"]]},"accessed":{"date-parts":[["2015",11,12]]}}}],"schema":"https://github.com/citation-style-language/schema/raw/master/csl-citation.json"} </w:instrText>
      </w:r>
      <w:r>
        <w:fldChar w:fldCharType="separate"/>
      </w:r>
      <w:r w:rsidRPr="0099758F">
        <w:rPr>
          <w:szCs w:val="24"/>
        </w:rPr>
        <w:t>John</w:t>
      </w:r>
      <w:r w:rsidR="008F322F">
        <w:rPr>
          <w:szCs w:val="24"/>
        </w:rPr>
        <w:t>;</w:t>
      </w:r>
      <w:r w:rsidRPr="0099758F">
        <w:rPr>
          <w:szCs w:val="24"/>
        </w:rPr>
        <w:t xml:space="preserve"> </w:t>
      </w:r>
      <w:r w:rsidR="008F322F" w:rsidRPr="0099758F">
        <w:rPr>
          <w:szCs w:val="24"/>
        </w:rPr>
        <w:t xml:space="preserve">Ishii </w:t>
      </w:r>
      <w:r w:rsidRPr="0099758F">
        <w:rPr>
          <w:szCs w:val="24"/>
        </w:rPr>
        <w:t>Hiroshi</w:t>
      </w:r>
      <w:r w:rsidR="008F322F">
        <w:rPr>
          <w:szCs w:val="24"/>
        </w:rPr>
        <w:t>.</w:t>
      </w:r>
      <w:r w:rsidRPr="0099758F">
        <w:rPr>
          <w:szCs w:val="24"/>
        </w:rPr>
        <w:t xml:space="preserve"> “Urp: A Luminous-Tangible Workbench for Urban Planning and Design,” in </w:t>
      </w:r>
      <w:r w:rsidRPr="0099758F">
        <w:rPr>
          <w:i/>
          <w:iCs/>
          <w:szCs w:val="24"/>
        </w:rPr>
        <w:t>Proceedings of the SIGCHI Conference on Human Factors in Computing Systems</w:t>
      </w:r>
      <w:r w:rsidR="003B7620">
        <w:rPr>
          <w:szCs w:val="24"/>
        </w:rPr>
        <w:t>. ACM. 1999.</w:t>
      </w:r>
      <w:r w:rsidRPr="0099758F">
        <w:rPr>
          <w:szCs w:val="24"/>
        </w:rPr>
        <w:t xml:space="preserve"> </w:t>
      </w:r>
      <w:r w:rsidR="003B7620">
        <w:rPr>
          <w:szCs w:val="24"/>
        </w:rPr>
        <w:t>p.386-</w:t>
      </w:r>
      <w:r w:rsidR="00115394">
        <w:rPr>
          <w:szCs w:val="24"/>
        </w:rPr>
        <w:t>93</w:t>
      </w:r>
      <w:r w:rsidRPr="0099758F">
        <w:rPr>
          <w:szCs w:val="24"/>
        </w:rPr>
        <w:t>.</w:t>
      </w:r>
      <w:r>
        <w:fldChar w:fldCharType="end"/>
      </w:r>
    </w:p>
  </w:footnote>
  <w:footnote w:id="11">
    <w:p w14:paraId="3605D5E1" w14:textId="09E7100C" w:rsidR="0099758F" w:rsidRPr="0099758F" w:rsidRDefault="0099758F" w:rsidP="008F322F">
      <w:pPr>
        <w:pStyle w:val="EAEA13Footnote"/>
        <w:rPr>
          <w:lang w:val="fr-FR"/>
        </w:rPr>
      </w:pPr>
      <w:r>
        <w:rPr>
          <w:rStyle w:val="Appelnotedebasdep"/>
        </w:rPr>
        <w:footnoteRef/>
      </w:r>
      <w:r>
        <w:t xml:space="preserve"> </w:t>
      </w:r>
      <w:r w:rsidR="008F322F" w:rsidRPr="0099758F">
        <w:rPr>
          <w:szCs w:val="24"/>
        </w:rPr>
        <w:t xml:space="preserve">Schubert </w:t>
      </w:r>
      <w:r>
        <w:fldChar w:fldCharType="begin"/>
      </w:r>
      <w:r>
        <w:instrText xml:space="preserve"> ADDIN ZOTERO_ITEM CSL_CITATION {"citationID":"3oibfav82","properties":{"formattedCitation":"{\\rtf Gerhard Schubert et al., \\uc0\\u8220{}Bridging the Gap: A (Collaborative) Design Platform for Early Design Stages,\\uc0\\u8221{} in {\\i{}Respecting Fragile Places} (29th eCAADe Conference Proceedings, Ljubljana, Slovenia, 2011), 187\\uc0\\u8211{}93, http://cumincad.architexturez.net/system/files/pdf/ecaade2011_027.content.pdf.}","plainCitation":"Gerhard Schubert et al., “Bridging the Gap: A (Collaborative) Design Platform for Early Design Stages,” in Respecting Fragile Places (29th eCAADe Conference Proceedings, Ljubljana, Slovenia, 2011), 187–93, http://cumincad.architexturez.net/system/files/pdf/ecaade2011_027.content.pdf."},"citationItems":[{"id":44,"uris":["http://zotero.org/users/2706438/items/A2RTG276"],"uri":["http://zotero.org/users/2706438/items/A2RTG276"],"itemData":{"id":44,"type":"paper-conference","title":"Bridging the gap: A (Collaborative) Design Platform for early design stages","container-title":"Respecting Fragile Places","publisher-place":"Ljubljana, Slovenia","page":"187-193","source":"Google Scholar","event":"29th eCAADe Conference Proceedings","event-place":"Ljubljana, Slovenia","URL":"http://cumincad.architexturez.net/system/files/pdf/ecaade2011_027.content.pdf","author":[{"family":"Schubert","given":"Gerhard"},{"family":"Artinger","given":"Eva"},{"family":"Petzold","given":"Frank"},{"family":"Klinker","given":"Gudrun"}],"issued":{"date-parts":[["2011"]]},"accessed":{"date-parts":[["2015",11,16]]}}}],"schema":"https://github.com/citation-style-language/schema/raw/master/csl-citation.json"} </w:instrText>
      </w:r>
      <w:r>
        <w:fldChar w:fldCharType="separate"/>
      </w:r>
      <w:r w:rsidRPr="0099758F">
        <w:rPr>
          <w:szCs w:val="24"/>
        </w:rPr>
        <w:t xml:space="preserve">Gerhard et al., “Bridging the Gap: A (Collaborative) Design Platform for Early Design Stages,” in </w:t>
      </w:r>
      <w:r w:rsidR="003B7620">
        <w:rPr>
          <w:i/>
          <w:iCs/>
          <w:szCs w:val="24"/>
        </w:rPr>
        <w:t xml:space="preserve">Proceedings of the </w:t>
      </w:r>
      <w:r w:rsidRPr="003B7620">
        <w:rPr>
          <w:i/>
          <w:iCs/>
          <w:szCs w:val="24"/>
        </w:rPr>
        <w:t>29t</w:t>
      </w:r>
      <w:r w:rsidR="003B7620" w:rsidRPr="003B7620">
        <w:rPr>
          <w:i/>
          <w:iCs/>
          <w:szCs w:val="24"/>
        </w:rPr>
        <w:t>h eCAADe Conference</w:t>
      </w:r>
      <w:r w:rsidR="003B7620">
        <w:rPr>
          <w:szCs w:val="24"/>
        </w:rPr>
        <w:t>.</w:t>
      </w:r>
      <w:r w:rsidRPr="0099758F">
        <w:rPr>
          <w:szCs w:val="24"/>
        </w:rPr>
        <w:t xml:space="preserve"> </w:t>
      </w:r>
      <w:r w:rsidR="003B7620">
        <w:rPr>
          <w:szCs w:val="24"/>
        </w:rPr>
        <w:t>Ljubljana, Slovenia. 2011. p.</w:t>
      </w:r>
      <w:r w:rsidR="003B7620" w:rsidRPr="003B7620">
        <w:rPr>
          <w:szCs w:val="24"/>
        </w:rPr>
        <w:t>187-193</w:t>
      </w:r>
      <w:r w:rsidRPr="0099758F">
        <w:rPr>
          <w:szCs w:val="24"/>
        </w:rPr>
        <w:t>.</w:t>
      </w:r>
      <w:r>
        <w:fldChar w:fldCharType="end"/>
      </w:r>
    </w:p>
  </w:footnote>
  <w:footnote w:id="12">
    <w:p w14:paraId="18F268CF" w14:textId="1CA58775" w:rsidR="0099758F" w:rsidRPr="0099758F" w:rsidRDefault="0099758F" w:rsidP="008F322F">
      <w:pPr>
        <w:pStyle w:val="EAEA13Footnote"/>
        <w:rPr>
          <w:lang w:val="fr-FR"/>
        </w:rPr>
      </w:pPr>
      <w:r>
        <w:rPr>
          <w:rStyle w:val="Appelnotedebasdep"/>
        </w:rPr>
        <w:footnoteRef/>
      </w:r>
      <w:r>
        <w:t xml:space="preserve"> </w:t>
      </w:r>
      <w:r w:rsidR="008F322F" w:rsidRPr="0099758F">
        <w:rPr>
          <w:szCs w:val="24"/>
        </w:rPr>
        <w:t>Vygotsky</w:t>
      </w:r>
      <w:r w:rsidR="008F322F">
        <w:t xml:space="preserve"> </w:t>
      </w:r>
      <w:r>
        <w:fldChar w:fldCharType="begin"/>
      </w:r>
      <w:r>
        <w:instrText xml:space="preserve"> ADDIN ZOTERO_ITEM CSL_CITATION {"citationID":"1pc62qckj3","properties":{"formattedCitation":"{\\rtf Lev Vygotsky, {\\i{}Mind in Society: The Development of Higher Psychological Processes}, Harvard University Press (Cambridge Massachussets, 1978).}","plainCitation":"Lev Vygotsky, Mind in Society: The Development of Higher Psychological Processes, Harvard University Press (Cambridge Massachussets, 1978)."},"citationItems":[{"id":1266,"uris":["http://zotero.org/users/2706438/items/D8CSJMSB"],"uri":["http://zotero.org/users/2706438/items/D8CSJMSB"],"itemData":{"id":1266,"type":"book","title":"Mind in society: The development of higher psychological processes","publisher-place":"Cambridge Massachussets","edition":"Harvard University Press","event-place":"Cambridge Massachussets","author":[{"family":"Vygotsky","given":"Lev"}],"issued":{"date-parts":[["1978"]]}}}],"schema":"https://github.com/citation-style-language/schema/raw/master/csl-citation.json"} </w:instrText>
      </w:r>
      <w:r>
        <w:fldChar w:fldCharType="separate"/>
      </w:r>
      <w:r w:rsidRPr="0099758F">
        <w:rPr>
          <w:szCs w:val="24"/>
        </w:rPr>
        <w:t>Lev</w:t>
      </w:r>
      <w:r w:rsidR="008F322F">
        <w:rPr>
          <w:szCs w:val="24"/>
        </w:rPr>
        <w:t>.</w:t>
      </w:r>
      <w:r w:rsidRPr="0099758F">
        <w:rPr>
          <w:szCs w:val="24"/>
        </w:rPr>
        <w:t xml:space="preserve"> </w:t>
      </w:r>
      <w:r w:rsidRPr="0099758F">
        <w:rPr>
          <w:i/>
          <w:iCs/>
          <w:szCs w:val="24"/>
        </w:rPr>
        <w:t>Mind in Society: The Development of Higher Psychological Processes</w:t>
      </w:r>
      <w:r w:rsidR="00D31017">
        <w:rPr>
          <w:szCs w:val="24"/>
        </w:rPr>
        <w:t>.</w:t>
      </w:r>
      <w:r w:rsidRPr="0099758F">
        <w:rPr>
          <w:szCs w:val="24"/>
        </w:rPr>
        <w:t xml:space="preserve"> </w:t>
      </w:r>
      <w:r w:rsidR="00D31017">
        <w:rPr>
          <w:szCs w:val="24"/>
        </w:rPr>
        <w:t xml:space="preserve">Cambridge Massachussets. </w:t>
      </w:r>
      <w:r w:rsidRPr="0099758F">
        <w:rPr>
          <w:szCs w:val="24"/>
        </w:rPr>
        <w:t>Harvard University Press</w:t>
      </w:r>
      <w:r w:rsidR="00D31017">
        <w:rPr>
          <w:szCs w:val="24"/>
        </w:rPr>
        <w:t>. 1978</w:t>
      </w:r>
      <w:r w:rsidRPr="0099758F">
        <w:rPr>
          <w:szCs w:val="24"/>
        </w:rPr>
        <w:t>.</w:t>
      </w:r>
      <w:r>
        <w:fldChar w:fldCharType="end"/>
      </w:r>
    </w:p>
  </w:footnote>
  <w:footnote w:id="13">
    <w:p w14:paraId="459476F0" w14:textId="02B5DDE2" w:rsidR="0099758F" w:rsidRPr="0099758F" w:rsidRDefault="0099758F" w:rsidP="008F322F">
      <w:pPr>
        <w:pStyle w:val="EAEA13Footnote"/>
        <w:rPr>
          <w:lang w:val="fr-FR"/>
        </w:rPr>
      </w:pPr>
      <w:r>
        <w:rPr>
          <w:rStyle w:val="Appelnotedebasdep"/>
        </w:rPr>
        <w:footnoteRef/>
      </w:r>
      <w:r>
        <w:t xml:space="preserve"> </w:t>
      </w:r>
      <w:r w:rsidR="008F322F" w:rsidRPr="0099758F">
        <w:rPr>
          <w:szCs w:val="24"/>
        </w:rPr>
        <w:t>Lave</w:t>
      </w:r>
      <w:r w:rsidR="008F322F">
        <w:t xml:space="preserve"> </w:t>
      </w:r>
      <w:r>
        <w:fldChar w:fldCharType="begin"/>
      </w:r>
      <w:r>
        <w:instrText xml:space="preserve"> ADDIN ZOTERO_ITEM CSL_CITATION {"citationID":"nltrk2eok","properties":{"formattedCitation":"{\\rtf Jean Lave, \\uc0\\u8220{}Teaching, as Learning, in Practice.,\\uc0\\u8221{} {\\i{}Mind, Culture, and Activity} 3(3) (1996): 149\\uc0\\u8211{}64.}","plainCitation":"Jean Lave, “Teaching, as Learning, in Practice.,” Mind, Culture, and Activity 3(3) (1996): 149–64."},"citationItems":[{"id":137,"uris":["http://zotero.org/users/2706438/items/TK8EDTA5"],"uri":["http://zotero.org/users/2706438/items/TK8EDTA5"],"itemData":{"id":137,"type":"article-journal","title":"Teaching, as learning, in practice.","container-title":"Mind, culture, and activity","page":"149-164","volume":"3(3)","author":[{"family":"Lave","given":"Jean"}],"issued":{"date-parts":[["1996"]]}}}],"schema":"https://github.com/citation-style-language/schema/raw/master/csl-citation.json"} </w:instrText>
      </w:r>
      <w:r>
        <w:fldChar w:fldCharType="separate"/>
      </w:r>
      <w:r w:rsidRPr="0099758F">
        <w:rPr>
          <w:szCs w:val="24"/>
        </w:rPr>
        <w:t>Jean</w:t>
      </w:r>
      <w:r w:rsidR="008F322F">
        <w:rPr>
          <w:szCs w:val="24"/>
        </w:rPr>
        <w:t>.</w:t>
      </w:r>
      <w:r w:rsidRPr="0099758F">
        <w:rPr>
          <w:szCs w:val="24"/>
        </w:rPr>
        <w:t xml:space="preserve"> “Teaching, as Learning, in Practice.,” </w:t>
      </w:r>
      <w:r w:rsidRPr="0099758F">
        <w:rPr>
          <w:i/>
          <w:iCs/>
          <w:szCs w:val="24"/>
        </w:rPr>
        <w:t>Mind, Culture, and Activity</w:t>
      </w:r>
      <w:r w:rsidR="00D31017">
        <w:rPr>
          <w:szCs w:val="24"/>
        </w:rPr>
        <w:t xml:space="preserve"> 3(3). 1996.</w:t>
      </w:r>
      <w:r w:rsidRPr="0099758F">
        <w:rPr>
          <w:szCs w:val="24"/>
        </w:rPr>
        <w:t xml:space="preserve"> </w:t>
      </w:r>
      <w:r w:rsidR="00D31017">
        <w:rPr>
          <w:szCs w:val="24"/>
        </w:rPr>
        <w:t>p.149-</w:t>
      </w:r>
      <w:r w:rsidRPr="0099758F">
        <w:rPr>
          <w:szCs w:val="24"/>
        </w:rPr>
        <w:t>64.</w:t>
      </w:r>
      <w:r>
        <w:fldChar w:fldCharType="end"/>
      </w:r>
    </w:p>
  </w:footnote>
  <w:footnote w:id="14">
    <w:p w14:paraId="450959DC" w14:textId="77777777" w:rsidR="00B75482" w:rsidRPr="0099758F" w:rsidRDefault="00B75482" w:rsidP="00B75482">
      <w:pPr>
        <w:pStyle w:val="EAEA13Footnote"/>
        <w:rPr>
          <w:lang w:val="fr-FR"/>
        </w:rPr>
      </w:pPr>
      <w:r>
        <w:rPr>
          <w:rStyle w:val="Appelnotedebasdep"/>
        </w:rPr>
        <w:footnoteRef/>
      </w:r>
      <w:r>
        <w:t xml:space="preserve"> </w:t>
      </w:r>
      <w:proofErr w:type="spellStart"/>
      <w:r w:rsidRPr="0099758F">
        <w:rPr>
          <w:szCs w:val="24"/>
        </w:rPr>
        <w:t>Schön</w:t>
      </w:r>
      <w:proofErr w:type="spellEnd"/>
      <w:r>
        <w:t xml:space="preserve"> </w:t>
      </w:r>
      <w:r>
        <w:fldChar w:fldCharType="begin"/>
      </w:r>
      <w:r>
        <w:instrText xml:space="preserve"> ADDIN ZOTERO_ITEM CSL_CITATION {"citationID":"2qsfmmn53m","properties":{"formattedCitation":"{\\rtf Donald Sch\\uc0\\u246{}n, {\\i{}The Design Studio}, RIBA (London, 1985); Donald Sch\\uc0\\u246{}n, \\uc0\\u8220{}The Architectural Studio as an Exemplar of Education for Reflection-in-Action,\\uc0\\u8221{} {\\i{}Journal of Architectural Education}, 1988.}","plainCitation":"Donald Schön, The Design Studio, RIBA (London, 1985); Donald Schön, “The Architectural Studio as an Exemplar of Education for Reflection-in-Action,” Journal of Architectural Education, 1988."},"citationItems":[{"id":610,"uris":["http://zotero.org/users/2706438/items/U3JN2JU8"],"uri":["http://zotero.org/users/2706438/items/U3JN2JU8"],"itemData":{"id":610,"type":"book","title":"The Design Studio","publisher-place":"London","edition":"RIBA","event-place":"London","author":[{"family":"Schön","given":"Donald"}],"issued":{"date-parts":[["1985"]]}}},{"id":33,"uris":["http://zotero.org/users/2706438/items/8EQ9JV39"],"uri":["http://zotero.org/users/2706438/items/8EQ9JV39"],"itemData":{"id":33,"type":"article-journal","title":"The Architectural Studio as an Exemplar of Education for Reflection-in-Action","container-title":"Journal of Architectural Education","author":[{"family":"Schön","given":"Donald"}],"issued":{"date-parts":[["1988"]]}}}],"schema":"https://github.com/citation-style-language/schema/raw/master/csl-citation.json"} </w:instrText>
      </w:r>
      <w:r>
        <w:fldChar w:fldCharType="separate"/>
      </w:r>
      <w:r w:rsidRPr="0099758F">
        <w:rPr>
          <w:szCs w:val="24"/>
        </w:rPr>
        <w:t>Donald</w:t>
      </w:r>
      <w:r>
        <w:rPr>
          <w:szCs w:val="24"/>
        </w:rPr>
        <w:t>.</w:t>
      </w:r>
      <w:r w:rsidRPr="0099758F">
        <w:rPr>
          <w:szCs w:val="24"/>
        </w:rPr>
        <w:t xml:space="preserve"> </w:t>
      </w:r>
      <w:r w:rsidRPr="0099758F">
        <w:rPr>
          <w:i/>
          <w:iCs/>
          <w:szCs w:val="24"/>
        </w:rPr>
        <w:t>The Design Studio</w:t>
      </w:r>
      <w:r>
        <w:rPr>
          <w:szCs w:val="24"/>
        </w:rPr>
        <w:t>. London.</w:t>
      </w:r>
      <w:r w:rsidRPr="0099758F">
        <w:rPr>
          <w:szCs w:val="24"/>
        </w:rPr>
        <w:t xml:space="preserve"> </w:t>
      </w:r>
      <w:r>
        <w:rPr>
          <w:szCs w:val="24"/>
        </w:rPr>
        <w:t>RIBA. 1985</w:t>
      </w:r>
      <w:r w:rsidRPr="0099758F">
        <w:rPr>
          <w:szCs w:val="24"/>
        </w:rPr>
        <w:t xml:space="preserve">; Donald Schön, “The Architectural Studio as an Exemplar of Education for Reflection-in-Action,” </w:t>
      </w:r>
      <w:r w:rsidRPr="0099758F">
        <w:rPr>
          <w:i/>
          <w:iCs/>
          <w:szCs w:val="24"/>
        </w:rPr>
        <w:t>Journal of Architectural Education</w:t>
      </w:r>
      <w:r>
        <w:rPr>
          <w:szCs w:val="24"/>
        </w:rPr>
        <w:t>.</w:t>
      </w:r>
      <w:r w:rsidRPr="0099758F">
        <w:rPr>
          <w:szCs w:val="24"/>
        </w:rPr>
        <w:t xml:space="preserve"> 1988.</w:t>
      </w:r>
      <w:r>
        <w:fldChar w:fldCharType="end"/>
      </w:r>
    </w:p>
  </w:footnote>
  <w:footnote w:id="15">
    <w:p w14:paraId="77972CDC" w14:textId="55CA7684" w:rsidR="0099758F" w:rsidRPr="0099758F" w:rsidRDefault="0099758F" w:rsidP="008F322F">
      <w:pPr>
        <w:pStyle w:val="EAEA13Footnote"/>
        <w:rPr>
          <w:lang w:val="fr-FR"/>
        </w:rPr>
      </w:pPr>
      <w:r>
        <w:rPr>
          <w:rStyle w:val="Appelnotedebasdep"/>
        </w:rPr>
        <w:footnoteRef/>
      </w:r>
      <w:r>
        <w:t xml:space="preserve"> </w:t>
      </w:r>
      <w:proofErr w:type="spellStart"/>
      <w:r w:rsidR="008F322F" w:rsidRPr="0099758F">
        <w:rPr>
          <w:szCs w:val="24"/>
        </w:rPr>
        <w:t>Dinham</w:t>
      </w:r>
      <w:proofErr w:type="spellEnd"/>
      <w:r w:rsidR="008F322F">
        <w:t xml:space="preserve"> </w:t>
      </w:r>
      <w:r>
        <w:fldChar w:fldCharType="begin"/>
      </w:r>
      <w:r>
        <w:instrText xml:space="preserve"> ADDIN ZOTERO_ITEM CSL_CITATION {"citationID":"1426frfl4h","properties":{"formattedCitation":"{\\rtf Sarah M. Dinham, \\uc0\\u8220{}Teaching as Design: Theory, Research and Implications for Design Teaching,\\uc0\\u8221{} {\\i{}Design Studies} 10, no. 2 (1989): 80\\uc0\\u8211{}88.}","plainCitation":"Sarah M. Dinham, “Teaching as Design: Theory, Research and Implications for Design Teaching,” Design Studies 10, no. 2 (1989): 80–88."},"citationItems":[{"id":1225,"uris":["http://zotero.org/users/2706438/items/EGZMH6RA"],"uri":["http://zotero.org/users/2706438/items/EGZMH6RA"],"itemData":{"id":1225,"type":"article-journal","title":"Teaching as design: theory, research and implications for design teaching","container-title":"Design Studies","page":"80–88","volume":"10","issue":"2","source":"Google Scholar","shortTitle":"Teaching as design","author":[{"family":"Dinham","given":"Sarah M."}],"issued":{"date-parts":[["1989"]]}}}],"schema":"https://github.com/citation-style-language/schema/raw/master/csl-citation.json"} </w:instrText>
      </w:r>
      <w:r>
        <w:fldChar w:fldCharType="separate"/>
      </w:r>
      <w:r w:rsidRPr="0099758F">
        <w:rPr>
          <w:szCs w:val="24"/>
        </w:rPr>
        <w:t xml:space="preserve">Sarah M. “Teaching as Design: Theory, Research and Implications for Design Teaching,” </w:t>
      </w:r>
      <w:r w:rsidRPr="0099758F">
        <w:rPr>
          <w:i/>
          <w:iCs/>
          <w:szCs w:val="24"/>
        </w:rPr>
        <w:t>Design Studies</w:t>
      </w:r>
      <w:r w:rsidRPr="0099758F">
        <w:rPr>
          <w:szCs w:val="24"/>
        </w:rPr>
        <w:t xml:space="preserve"> 10, no. 2</w:t>
      </w:r>
      <w:r w:rsidR="00CE20E2">
        <w:rPr>
          <w:szCs w:val="24"/>
        </w:rPr>
        <w:t>. 1989.</w:t>
      </w:r>
      <w:r w:rsidRPr="0099758F">
        <w:rPr>
          <w:szCs w:val="24"/>
        </w:rPr>
        <w:t xml:space="preserve"> </w:t>
      </w:r>
      <w:r w:rsidR="00CE20E2">
        <w:rPr>
          <w:szCs w:val="24"/>
        </w:rPr>
        <w:t>p.80-</w:t>
      </w:r>
      <w:r w:rsidRPr="0099758F">
        <w:rPr>
          <w:szCs w:val="24"/>
        </w:rPr>
        <w:t>88.</w:t>
      </w:r>
      <w:r>
        <w:fldChar w:fldCharType="end"/>
      </w:r>
    </w:p>
  </w:footnote>
  <w:footnote w:id="16">
    <w:p w14:paraId="603B6D42" w14:textId="4F9A72C9" w:rsidR="0099758F" w:rsidRPr="0099758F" w:rsidRDefault="0099758F" w:rsidP="008F322F">
      <w:pPr>
        <w:pStyle w:val="EAEA13Footnote"/>
        <w:rPr>
          <w:lang w:val="fr-FR"/>
        </w:rPr>
      </w:pPr>
      <w:r>
        <w:rPr>
          <w:rStyle w:val="Appelnotedebasdep"/>
        </w:rPr>
        <w:footnoteRef/>
      </w:r>
      <w:r>
        <w:t xml:space="preserve"> </w:t>
      </w:r>
      <w:r w:rsidR="008F322F">
        <w:rPr>
          <w:szCs w:val="24"/>
        </w:rPr>
        <w:t>Curry</w:t>
      </w:r>
      <w:r w:rsidR="008F322F">
        <w:t xml:space="preserve"> </w:t>
      </w:r>
      <w:r>
        <w:fldChar w:fldCharType="begin"/>
      </w:r>
      <w:r>
        <w:instrText xml:space="preserve"> ADDIN ZOTERO_ITEM CSL_CITATION {"citationID":"i0rtfvrof","properties":{"formattedCitation":"{\\rtf Terrence Curry, \\uc0\\u8220{}A Theoretical Basis for Recommending the Use of Design Methodologies as Teaching Strategies in the Design Studio,\\uc0\\u8221{} {\\i{}Design Studies} 35, no. 6 (November 2014): 632\\uc0\\u8211{}46, doi:10.1016/j.destud.2014.04.003.}","plainCitation":"Terrence Curry, “A Theoretical Basis for Recommending the Use of Design Methodologies as Teaching Strategies in the Design Studio,” Design Studies 35, no. 6 (November 2014): 632–46, doi:10.1016/j.destud.2014.04.003."},"citationItems":[{"id":1223,"uris":["http://zotero.org/users/2706438/items/BANQ5D3G"],"uri":["http://zotero.org/users/2706438/items/BANQ5D3G"],"itemData":{"id":1223,"type":"article-journal","title":"A theoretical basis for recommending the use of design methodologies as teaching strategies in the design studio","container-title":"Design Studies","page":"632-646","volume":"35","issue":"6","source":"CrossRef","DOI":"10.1016/j.destud.2014.04.003","ISSN":"0142694X","language":"en","author":[{"family":"Curry","given":"Terrence"}],"issued":{"date-parts":[["2014",11]]}}}],"schema":"https://github.com/citation-style-language/schema/raw/master/csl-citation.json"} </w:instrText>
      </w:r>
      <w:r>
        <w:fldChar w:fldCharType="separate"/>
      </w:r>
      <w:r w:rsidR="008F322F">
        <w:rPr>
          <w:szCs w:val="24"/>
        </w:rPr>
        <w:t>Terrence.</w:t>
      </w:r>
      <w:r w:rsidRPr="0099758F">
        <w:rPr>
          <w:szCs w:val="24"/>
        </w:rPr>
        <w:t xml:space="preserve"> “A Theoretical Basis for Recommending the Use of Design Methodologies as Teaching Strategies in the Design Studio,” </w:t>
      </w:r>
      <w:r w:rsidRPr="0099758F">
        <w:rPr>
          <w:i/>
          <w:iCs/>
          <w:szCs w:val="24"/>
        </w:rPr>
        <w:t>Design Studies</w:t>
      </w:r>
      <w:r w:rsidRPr="0099758F">
        <w:rPr>
          <w:szCs w:val="24"/>
        </w:rPr>
        <w:t xml:space="preserve"> 35,</w:t>
      </w:r>
      <w:r w:rsidR="0021153F">
        <w:rPr>
          <w:szCs w:val="24"/>
        </w:rPr>
        <w:t xml:space="preserve"> no. 6. p.</w:t>
      </w:r>
      <w:r w:rsidR="00115394">
        <w:rPr>
          <w:szCs w:val="24"/>
        </w:rPr>
        <w:t>632–46</w:t>
      </w:r>
      <w:r w:rsidRPr="0099758F">
        <w:rPr>
          <w:szCs w:val="24"/>
        </w:rPr>
        <w:t>.</w:t>
      </w:r>
      <w:r>
        <w:fldChar w:fldCharType="end"/>
      </w:r>
    </w:p>
  </w:footnote>
  <w:footnote w:id="17">
    <w:p w14:paraId="2B09D22B" w14:textId="0245A246" w:rsidR="0099758F" w:rsidRPr="0099758F" w:rsidRDefault="0099758F" w:rsidP="008F322F">
      <w:pPr>
        <w:pStyle w:val="EAEA13Footnote"/>
        <w:rPr>
          <w:lang w:val="fr-FR"/>
        </w:rPr>
      </w:pPr>
      <w:r>
        <w:rPr>
          <w:rStyle w:val="Appelnotedebasdep"/>
        </w:rPr>
        <w:footnoteRef/>
      </w:r>
      <w:r>
        <w:t xml:space="preserve"> </w:t>
      </w:r>
      <w:proofErr w:type="spellStart"/>
      <w:r w:rsidR="008F322F" w:rsidRPr="0099758F">
        <w:rPr>
          <w:szCs w:val="24"/>
        </w:rPr>
        <w:t>Ochsner</w:t>
      </w:r>
      <w:proofErr w:type="spellEnd"/>
      <w:r w:rsidR="008F322F">
        <w:t xml:space="preserve"> </w:t>
      </w:r>
      <w:r>
        <w:fldChar w:fldCharType="begin"/>
      </w:r>
      <w:r>
        <w:instrText xml:space="preserve"> ADDIN ZOTERO_ITEM CSL_CITATION {"citationID":"jffp87679","properties":{"formattedCitation":"{\\rtf Jeffrey Karl Ochsner, \\uc0\\u8220{}Behind the Mask: A Psychoanalytic Perspective on Interaction in the Design Studio,\\uc0\\u8221{} {\\i{}Journal of Architectural Education} 53, no. 4 (2000): 194\\uc0\\u8211{}206.}","plainCitation":"Jeffrey Karl Ochsner, “Behind the Mask: A Psychoanalytic Perspective on Interaction in the Design Studio,” Journal of Architectural Education 53, no. 4 (2000): 194–206."},"citationItems":[{"id":140,"uris":["http://zotero.org/users/2706438/items/TQBUQ237"],"uri":["http://zotero.org/users/2706438/items/TQBUQ237"],"itemData":{"id":140,"type":"article-journal","title":"Behind the mask: a psychoanalytic perspective on interaction in the design studio","container-title":"Journal of Architectural Education","page":"194–206","volume":"53","issue":"4","source":"Google Scholar","shortTitle":"Behind the mask","author":[{"family":"Ochsner","given":"Jeffrey Karl"}],"issued":{"date-parts":[["2000"]]}}}],"schema":"https://github.com/citation-style-language/schema/raw/master/csl-citation.json"} </w:instrText>
      </w:r>
      <w:r>
        <w:fldChar w:fldCharType="separate"/>
      </w:r>
      <w:r w:rsidR="008F322F">
        <w:rPr>
          <w:szCs w:val="24"/>
        </w:rPr>
        <w:t>Jeffrey K.</w:t>
      </w:r>
      <w:r w:rsidRPr="0099758F">
        <w:rPr>
          <w:szCs w:val="24"/>
        </w:rPr>
        <w:t xml:space="preserve"> “Behind the Mask: A Psychoanalytic Perspective on Interaction in the Design Studio,” </w:t>
      </w:r>
      <w:r w:rsidRPr="0099758F">
        <w:rPr>
          <w:i/>
          <w:iCs/>
          <w:szCs w:val="24"/>
        </w:rPr>
        <w:t>Journal of Architectural Education</w:t>
      </w:r>
      <w:r w:rsidRPr="0099758F">
        <w:rPr>
          <w:szCs w:val="24"/>
        </w:rPr>
        <w:t xml:space="preserve"> 53, no. 4</w:t>
      </w:r>
      <w:r w:rsidR="0021153F">
        <w:rPr>
          <w:szCs w:val="24"/>
        </w:rPr>
        <w:t>. 2000. p.194-</w:t>
      </w:r>
      <w:r w:rsidRPr="0099758F">
        <w:rPr>
          <w:szCs w:val="24"/>
        </w:rPr>
        <w:t>206.</w:t>
      </w:r>
      <w:r>
        <w:fldChar w:fldCharType="end"/>
      </w:r>
    </w:p>
  </w:footnote>
  <w:footnote w:id="18">
    <w:p w14:paraId="5AE6D2D0" w14:textId="113252AC" w:rsidR="0099758F" w:rsidRPr="0099758F" w:rsidRDefault="0099758F" w:rsidP="008F322F">
      <w:pPr>
        <w:pStyle w:val="EAEA13Footnote"/>
        <w:rPr>
          <w:lang w:val="fr-FR"/>
        </w:rPr>
      </w:pPr>
      <w:r>
        <w:rPr>
          <w:rStyle w:val="Appelnotedebasdep"/>
        </w:rPr>
        <w:footnoteRef/>
      </w:r>
      <w:r>
        <w:t xml:space="preserve"> </w:t>
      </w:r>
      <w:r w:rsidR="008F322F" w:rsidRPr="0099758F">
        <w:rPr>
          <w:szCs w:val="24"/>
        </w:rPr>
        <w:t>Goldschmidt</w:t>
      </w:r>
      <w:r w:rsidR="008F322F">
        <w:t xml:space="preserve"> </w:t>
      </w:r>
      <w:r>
        <w:fldChar w:fldCharType="begin"/>
      </w:r>
      <w:r>
        <w:instrText xml:space="preserve"> ADDIN ZOTERO_ITEM CSL_CITATION {"citationID":"8sotvh6oi","properties":{"formattedCitation":"{\\rtf Gabriela Goldschmidt, \\uc0\\u8220{}The Black-Curtained Studio: Eulogy to a Dead Pencil,\\uc0\\u8221{} in {\\i{}SCAD Symposium Proceedings} (Bremen, 2011).}","plainCitation":"Gabriela Goldschmidt, “The Black-Curtained Studio: Eulogy to a Dead Pencil,” in SCAD Symposium Proceedings (Bremen, 2011)."},"citationItems":[{"id":73,"uris":["http://zotero.org/users/2706438/items/ERNAHIQ4"],"uri":["http://zotero.org/users/2706438/items/ERNAHIQ4"],"itemData":{"id":73,"type":"paper-conference","title":"The Black-curtained studio: Eulogy to a dead pencil","container-title":"SCAD Symposium Proceedings","publisher-place":"Bremen","event-place":"Bremen","author":[{"family":"Goldschmidt","given":"Gabriela"}],"issued":{"date-parts":[["2011"]]}}}],"schema":"https://github.com/citation-style-language/schema/raw/master/csl-citation.json"} </w:instrText>
      </w:r>
      <w:r>
        <w:fldChar w:fldCharType="separate"/>
      </w:r>
      <w:r w:rsidRPr="0099758F">
        <w:rPr>
          <w:szCs w:val="24"/>
        </w:rPr>
        <w:t>Gabriela</w:t>
      </w:r>
      <w:r w:rsidR="008F322F">
        <w:rPr>
          <w:szCs w:val="24"/>
        </w:rPr>
        <w:t>.</w:t>
      </w:r>
      <w:r w:rsidRPr="0099758F">
        <w:rPr>
          <w:szCs w:val="24"/>
        </w:rPr>
        <w:t xml:space="preserve"> “The Black-Curtained Studio: Eulogy to a Dead Pencil,” in </w:t>
      </w:r>
      <w:r w:rsidRPr="0099758F">
        <w:rPr>
          <w:i/>
          <w:iCs/>
          <w:szCs w:val="24"/>
        </w:rPr>
        <w:t>SCAD Symposium Proceedings</w:t>
      </w:r>
      <w:r w:rsidR="0021153F">
        <w:rPr>
          <w:szCs w:val="24"/>
        </w:rPr>
        <w:t>. Bremen. 2011</w:t>
      </w:r>
      <w:r w:rsidRPr="0099758F">
        <w:rPr>
          <w:szCs w:val="24"/>
        </w:rPr>
        <w:t>.</w:t>
      </w:r>
      <w:r>
        <w:fldChar w:fldCharType="end"/>
      </w:r>
    </w:p>
  </w:footnote>
  <w:footnote w:id="19">
    <w:p w14:paraId="437515D6" w14:textId="401DAB5E" w:rsidR="0099758F" w:rsidRPr="0099758F" w:rsidRDefault="0099758F" w:rsidP="008F322F">
      <w:pPr>
        <w:pStyle w:val="EAEA13Footnote"/>
        <w:rPr>
          <w:lang w:val="fr-FR"/>
        </w:rPr>
      </w:pPr>
      <w:r>
        <w:rPr>
          <w:rStyle w:val="Appelnotedebasdep"/>
        </w:rPr>
        <w:footnoteRef/>
      </w:r>
      <w:r>
        <w:t xml:space="preserve"> </w:t>
      </w:r>
      <w:proofErr w:type="spellStart"/>
      <w:r w:rsidR="008F322F" w:rsidRPr="0099758F">
        <w:rPr>
          <w:szCs w:val="24"/>
        </w:rPr>
        <w:t>Goel</w:t>
      </w:r>
      <w:proofErr w:type="spellEnd"/>
      <w:r w:rsidR="008F322F">
        <w:t xml:space="preserve"> </w:t>
      </w:r>
      <w:r>
        <w:fldChar w:fldCharType="begin"/>
      </w:r>
      <w:r>
        <w:instrText xml:space="preserve"> ADDIN ZOTERO_ITEM CSL_CITATION {"citationID":"2oa04mkrm9","properties":{"formattedCitation":"{\\rtf Vinod Goel, {\\i{}Sketches of Thought}, MIT Press, 1995.}","plainCitation":"Vinod Goel, Sketches of Thought, MIT Press, 1995."},"citationItems":[{"id":383,"uris":["http://zotero.org/users/2706438/items/8NJAU4NU"],"uri":["http://zotero.org/users/2706438/items/8NJAU4NU"],"itemData":{"id":383,"type":"book","title":"Sketches of Thought","edition":"MIT Press","author":[{"family":"Goel","given":"Vinod"}],"issued":{"date-parts":[["1995"]]}}}],"schema":"https://github.com/citation-style-language/schema/raw/master/csl-citation.json"} </w:instrText>
      </w:r>
      <w:r>
        <w:fldChar w:fldCharType="separate"/>
      </w:r>
      <w:r w:rsidRPr="0099758F">
        <w:rPr>
          <w:szCs w:val="24"/>
        </w:rPr>
        <w:t>Vinod</w:t>
      </w:r>
      <w:r w:rsidR="008F322F">
        <w:rPr>
          <w:szCs w:val="24"/>
        </w:rPr>
        <w:t>.</w:t>
      </w:r>
      <w:r w:rsidRPr="0099758F">
        <w:rPr>
          <w:szCs w:val="24"/>
        </w:rPr>
        <w:t xml:space="preserve"> </w:t>
      </w:r>
      <w:r w:rsidRPr="0099758F">
        <w:rPr>
          <w:i/>
          <w:iCs/>
          <w:szCs w:val="24"/>
        </w:rPr>
        <w:t>Sketches of Thought</w:t>
      </w:r>
      <w:r w:rsidRPr="0099758F">
        <w:rPr>
          <w:szCs w:val="24"/>
        </w:rPr>
        <w:t>, MIT Press, 1995.</w:t>
      </w:r>
      <w:r>
        <w:fldChar w:fldCharType="end"/>
      </w:r>
    </w:p>
  </w:footnote>
  <w:footnote w:id="20">
    <w:p w14:paraId="11D6FDEC" w14:textId="2E8B552E" w:rsidR="0099758F" w:rsidRPr="0099758F" w:rsidRDefault="0099758F" w:rsidP="008F322F">
      <w:pPr>
        <w:pStyle w:val="EAEA13Footnote"/>
        <w:rPr>
          <w:lang w:val="fr-FR"/>
        </w:rPr>
      </w:pPr>
      <w:r>
        <w:rPr>
          <w:rStyle w:val="Appelnotedebasdep"/>
        </w:rPr>
        <w:footnoteRef/>
      </w:r>
      <w:r>
        <w:t xml:space="preserve"> </w:t>
      </w:r>
      <w:r w:rsidR="008F322F" w:rsidRPr="0099758F">
        <w:rPr>
          <w:szCs w:val="24"/>
        </w:rPr>
        <w:t>Goldschmidt</w:t>
      </w:r>
      <w:r w:rsidR="008F322F">
        <w:t xml:space="preserve"> </w:t>
      </w:r>
      <w:r>
        <w:fldChar w:fldCharType="begin"/>
      </w:r>
      <w:r>
        <w:instrText xml:space="preserve"> ADDIN ZOTERO_ITEM CSL_CITATION {"citationID":"10qo983tio","properties":{"formattedCitation":"{\\rtf Gabriela Goldschmidt, \\uc0\\u8220{}On Visual Design Thinking: The Vis Kids of Architecture,\\uc0\\u8221{} {\\i{}Design Studies} 15, no. 2 (April 1994): 158\\uc0\\u8211{}74, doi:10.1016/0142-694X(94)90022-1.}","plainCitation":"Gabriela Goldschmidt, “On Visual Design Thinking: The Vis Kids of Architecture,” Design Studies 15, no. 2 (April 1994): 158–74, doi:10.1016/0142-694X(94)90022-1."},"citationItems":[{"id":41,"uris":["http://zotero.org/users/2706438/items/9HNM9MXV"],"uri":["http://zotero.org/users/2706438/items/9HNM9MXV"],"itemData":{"id":41,"type":"article-journal","title":"On visual design thinking: the vis kids of architecture","container-title":"Design Studies","page":"158-174","volume":"15","issue":"2","source":"CrossRef","DOI":"10.1016/0142-694X(94)90022-1","ISSN":"0142694X","shortTitle":"On visual design thinking","language":"en","author":[{"family":"Goldschmidt","given":"Gabriela"}],"issued":{"date-parts":[["1994",4]]}}}],"schema":"https://github.com/citation-style-language/schema/raw/master/csl-citation.json"} </w:instrText>
      </w:r>
      <w:r>
        <w:fldChar w:fldCharType="separate"/>
      </w:r>
      <w:r w:rsidRPr="0099758F">
        <w:rPr>
          <w:szCs w:val="24"/>
        </w:rPr>
        <w:t>Gabriela</w:t>
      </w:r>
      <w:r w:rsidR="008F322F">
        <w:rPr>
          <w:szCs w:val="24"/>
        </w:rPr>
        <w:t>.</w:t>
      </w:r>
      <w:r w:rsidRPr="0099758F">
        <w:rPr>
          <w:szCs w:val="24"/>
        </w:rPr>
        <w:t xml:space="preserve"> “On Visual Design Thinking: The Vis Kids of Architecture,” </w:t>
      </w:r>
      <w:r w:rsidRPr="0099758F">
        <w:rPr>
          <w:i/>
          <w:iCs/>
          <w:szCs w:val="24"/>
        </w:rPr>
        <w:t>Design Studies</w:t>
      </w:r>
      <w:r w:rsidRPr="0099758F">
        <w:rPr>
          <w:szCs w:val="24"/>
        </w:rPr>
        <w:t xml:space="preserve"> 15</w:t>
      </w:r>
      <w:r w:rsidR="00D1494A">
        <w:rPr>
          <w:szCs w:val="24"/>
        </w:rPr>
        <w:t>, no. 2. 1994.</w:t>
      </w:r>
      <w:r w:rsidR="00115394">
        <w:rPr>
          <w:szCs w:val="24"/>
        </w:rPr>
        <w:t xml:space="preserve"> </w:t>
      </w:r>
      <w:r w:rsidR="00D1494A">
        <w:rPr>
          <w:szCs w:val="24"/>
        </w:rPr>
        <w:t>p.158-</w:t>
      </w:r>
      <w:r w:rsidR="00115394">
        <w:rPr>
          <w:szCs w:val="24"/>
        </w:rPr>
        <w:t>74</w:t>
      </w:r>
      <w:r w:rsidRPr="0099758F">
        <w:rPr>
          <w:szCs w:val="24"/>
        </w:rPr>
        <w:t>.</w:t>
      </w:r>
      <w:r>
        <w:fldChar w:fldCharType="end"/>
      </w:r>
    </w:p>
  </w:footnote>
  <w:footnote w:id="21">
    <w:p w14:paraId="54A10F66" w14:textId="4769359D" w:rsidR="0099758F" w:rsidRPr="0099758F" w:rsidRDefault="0099758F" w:rsidP="008F322F">
      <w:pPr>
        <w:pStyle w:val="EAEA13Footnote"/>
        <w:rPr>
          <w:lang w:val="fr-FR"/>
        </w:rPr>
      </w:pPr>
      <w:r>
        <w:rPr>
          <w:rStyle w:val="Appelnotedebasdep"/>
        </w:rPr>
        <w:footnoteRef/>
      </w:r>
      <w:r>
        <w:t xml:space="preserve"> </w:t>
      </w:r>
      <w:proofErr w:type="spellStart"/>
      <w:r w:rsidR="008F322F" w:rsidRPr="0099758F">
        <w:rPr>
          <w:szCs w:val="24"/>
        </w:rPr>
        <w:t>Oxman</w:t>
      </w:r>
      <w:proofErr w:type="spellEnd"/>
      <w:r w:rsidR="008F322F">
        <w:t xml:space="preserve"> </w:t>
      </w:r>
      <w:r>
        <w:fldChar w:fldCharType="begin"/>
      </w:r>
      <w:r>
        <w:instrText xml:space="preserve"> ADDIN ZOTERO_ITEM CSL_CITATION {"citationID":"o1ddnpqjd","properties":{"formattedCitation":"{\\rtf Rivka Oxman, \\uc0\\u8220{}Educating the Designerly Thinker,\\uc0\\u8221{} {\\i{}Design Studies} 20, no. 2 (1999): 105\\uc0\\u8211{}22.}","plainCitation":"Rivka Oxman, “Educating the Designerly Thinker,” Design Studies 20, no. 2 (1999): 105–22."},"citationItems":[{"id":96,"uris":["http://zotero.org/users/2706438/items/I83PW53X"],"uri":["http://zotero.org/users/2706438/items/I83PW53X"],"itemData":{"id":96,"type":"article-journal","title":"Educating the designerly thinker","container-title":"design Studies","page":"105–122","volume":"20","issue":"2","source":"Google Scholar","author":[{"family":"Oxman","given":"Rivka"}],"issued":{"date-parts":[["1999"]]}}}],"schema":"https://github.com/citation-style-language/schema/raw/master/csl-citation.json"} </w:instrText>
      </w:r>
      <w:r>
        <w:fldChar w:fldCharType="separate"/>
      </w:r>
      <w:r w:rsidRPr="0099758F">
        <w:rPr>
          <w:szCs w:val="24"/>
        </w:rPr>
        <w:t>Rivka</w:t>
      </w:r>
      <w:r w:rsidR="008F322F">
        <w:rPr>
          <w:szCs w:val="24"/>
        </w:rPr>
        <w:t>.</w:t>
      </w:r>
      <w:r w:rsidRPr="0099758F">
        <w:rPr>
          <w:szCs w:val="24"/>
        </w:rPr>
        <w:t xml:space="preserve"> “Educating the Designerly Thinker,” </w:t>
      </w:r>
      <w:r w:rsidRPr="0099758F">
        <w:rPr>
          <w:i/>
          <w:iCs/>
          <w:szCs w:val="24"/>
        </w:rPr>
        <w:t>Design Studies</w:t>
      </w:r>
      <w:r w:rsidRPr="0099758F">
        <w:rPr>
          <w:szCs w:val="24"/>
        </w:rPr>
        <w:t xml:space="preserve"> 20, no. 2</w:t>
      </w:r>
      <w:r w:rsidR="00696F0D">
        <w:rPr>
          <w:szCs w:val="24"/>
        </w:rPr>
        <w:t>. 1999.</w:t>
      </w:r>
      <w:r w:rsidRPr="0099758F">
        <w:rPr>
          <w:szCs w:val="24"/>
        </w:rPr>
        <w:t xml:space="preserve"> </w:t>
      </w:r>
      <w:r w:rsidR="00696F0D">
        <w:rPr>
          <w:szCs w:val="24"/>
        </w:rPr>
        <w:t>p.105-</w:t>
      </w:r>
      <w:r w:rsidRPr="0099758F">
        <w:rPr>
          <w:szCs w:val="24"/>
        </w:rPr>
        <w:t>22.</w:t>
      </w:r>
      <w:r>
        <w:fldChar w:fldCharType="end"/>
      </w:r>
    </w:p>
  </w:footnote>
  <w:footnote w:id="22">
    <w:p w14:paraId="10A9049E" w14:textId="67EB3154" w:rsidR="0099758F" w:rsidRPr="0099758F" w:rsidRDefault="0099758F" w:rsidP="005D0A0E">
      <w:pPr>
        <w:pStyle w:val="EAEA13Footnote"/>
        <w:rPr>
          <w:lang w:val="fr-FR"/>
        </w:rPr>
      </w:pPr>
      <w:r>
        <w:rPr>
          <w:rStyle w:val="Appelnotedebasdep"/>
        </w:rPr>
        <w:footnoteRef/>
      </w:r>
      <w:r>
        <w:t xml:space="preserve"> </w:t>
      </w:r>
      <w:r w:rsidR="005D0A0E" w:rsidRPr="0099758F">
        <w:rPr>
          <w:szCs w:val="24"/>
        </w:rPr>
        <w:t>Ericsson</w:t>
      </w:r>
      <w:r>
        <w:fldChar w:fldCharType="begin"/>
      </w:r>
      <w:r>
        <w:instrText xml:space="preserve"> ADDIN ZOTERO_ITEM CSL_CITATION {"citationID":"1ifop8v002","properties":{"formattedCitation":"{\\rtf K. Anders Ericsson and A. Herbert Simon, {\\i{}Protocol Analysis: Verbal Reports as Data} (MIT Press, 1984); John S. Gero and Thomas Mc Neill, \\uc0\\u8220{}An Approach to the Analysis of Design Protocols,\\uc0\\u8221{} {\\i{}Design Studies} 19, no. 1 (1998): 21\\uc0\\u8211{}61.}","plainCitation":"K. Anders Ericsson and A. Herbert Simon, Protocol Analysis: Verbal Reports as Data (MIT Press, 1984); John S. Gero and Thomas Mc Neill, “An Approach to the Analysis of Design Protocols,” Design Studies 19, no. 1 (1998): 21–61."},"citationItems":[{"id":731,"uris":["http://zotero.org/users/2706438/items/8MBAKZEF"],"uri":["http://zotero.org/users/2706438/items/8MBAKZEF"],"itemData":{"id":731,"type":"book","title":"Protocol Analysis: Verbal reports as data","publisher":"MIT Press","author":[{"family":"Ericsson","given":"K. Anders"},{"family":"Simon","given":"A. Herbert"}],"issued":{"date-parts":[["1984"]]}}},{"id":1115,"uris":["http://zotero.org/users/2706438/items/9NMP3AQN"],"uri":["http://zotero.org/users/2706438/items/9NMP3AQN"],"itemData":{"id":1115,"type":"article-journal","title":"An approach to the analysis of design protocols","container-title":"Design Studies","page":"21-61","volume":"19","issue":"1","author":[{"family":"Gero","given":"John S."},{"family":"Mc Neill","given":"Thomas"}],"issued":{"date-parts":[["1998"]]}}}],"schema":"https://github.com/citation-style-language/schema/raw/master/csl-citation.json"} </w:instrText>
      </w:r>
      <w:r>
        <w:fldChar w:fldCharType="separate"/>
      </w:r>
      <w:r w:rsidR="005D0A0E">
        <w:rPr>
          <w:szCs w:val="24"/>
        </w:rPr>
        <w:t xml:space="preserve"> Anders; </w:t>
      </w:r>
      <w:r w:rsidR="005D0A0E" w:rsidRPr="0099758F">
        <w:rPr>
          <w:szCs w:val="24"/>
        </w:rPr>
        <w:t xml:space="preserve">Simon </w:t>
      </w:r>
      <w:r w:rsidRPr="0099758F">
        <w:rPr>
          <w:szCs w:val="24"/>
        </w:rPr>
        <w:t>Herbert</w:t>
      </w:r>
      <w:r w:rsidR="005D0A0E">
        <w:rPr>
          <w:szCs w:val="24"/>
        </w:rPr>
        <w:t>.</w:t>
      </w:r>
      <w:r w:rsidRPr="0099758F">
        <w:rPr>
          <w:szCs w:val="24"/>
        </w:rPr>
        <w:t xml:space="preserve"> </w:t>
      </w:r>
      <w:r w:rsidRPr="0099758F">
        <w:rPr>
          <w:i/>
          <w:iCs/>
          <w:szCs w:val="24"/>
        </w:rPr>
        <w:t>Protocol Analysis: Verbal Reports as Data</w:t>
      </w:r>
      <w:r w:rsidR="00004E63">
        <w:rPr>
          <w:szCs w:val="24"/>
        </w:rPr>
        <w:t>. MIT Press. 1984.</w:t>
      </w:r>
      <w:r w:rsidRPr="0099758F">
        <w:rPr>
          <w:szCs w:val="24"/>
        </w:rPr>
        <w:t xml:space="preserve">; </w:t>
      </w:r>
      <w:r w:rsidR="005D0A0E" w:rsidRPr="0099758F">
        <w:rPr>
          <w:szCs w:val="24"/>
        </w:rPr>
        <w:t xml:space="preserve">Gero </w:t>
      </w:r>
      <w:r w:rsidR="005D0A0E">
        <w:rPr>
          <w:szCs w:val="24"/>
        </w:rPr>
        <w:t>John;</w:t>
      </w:r>
      <w:r w:rsidRPr="0099758F">
        <w:rPr>
          <w:szCs w:val="24"/>
        </w:rPr>
        <w:t xml:space="preserve"> Mc Neill</w:t>
      </w:r>
      <w:r w:rsidR="005D0A0E" w:rsidRPr="005D0A0E">
        <w:rPr>
          <w:szCs w:val="24"/>
        </w:rPr>
        <w:t xml:space="preserve"> </w:t>
      </w:r>
      <w:r w:rsidR="005D0A0E" w:rsidRPr="0099758F">
        <w:rPr>
          <w:szCs w:val="24"/>
        </w:rPr>
        <w:t>Thomas</w:t>
      </w:r>
      <w:r w:rsidR="005D0A0E">
        <w:rPr>
          <w:szCs w:val="24"/>
        </w:rPr>
        <w:t>.</w:t>
      </w:r>
      <w:r w:rsidRPr="0099758F">
        <w:rPr>
          <w:szCs w:val="24"/>
        </w:rPr>
        <w:t xml:space="preserve"> “An Approach to the Analysis of Design Protocols,” </w:t>
      </w:r>
      <w:r w:rsidRPr="0099758F">
        <w:rPr>
          <w:i/>
          <w:iCs/>
          <w:szCs w:val="24"/>
        </w:rPr>
        <w:t>Design Studies</w:t>
      </w:r>
      <w:r w:rsidR="00696F0D">
        <w:rPr>
          <w:szCs w:val="24"/>
        </w:rPr>
        <w:t xml:space="preserve"> 19, no. 1.</w:t>
      </w:r>
      <w:r w:rsidR="00004E63">
        <w:rPr>
          <w:szCs w:val="24"/>
        </w:rPr>
        <w:t xml:space="preserve"> </w:t>
      </w:r>
      <w:r w:rsidR="00696F0D">
        <w:rPr>
          <w:szCs w:val="24"/>
        </w:rPr>
        <w:t>1998.</w:t>
      </w:r>
      <w:r w:rsidRPr="0099758F">
        <w:rPr>
          <w:szCs w:val="24"/>
        </w:rPr>
        <w:t xml:space="preserve"> </w:t>
      </w:r>
      <w:r w:rsidR="00696F0D">
        <w:rPr>
          <w:szCs w:val="24"/>
        </w:rPr>
        <w:t>p.21-</w:t>
      </w:r>
      <w:r w:rsidRPr="0099758F">
        <w:rPr>
          <w:szCs w:val="24"/>
        </w:rPr>
        <w:t>61.</w:t>
      </w:r>
      <w:r>
        <w:fldChar w:fldCharType="end"/>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D815B6" w14:textId="77777777" w:rsidR="003564BE" w:rsidRPr="00B67758" w:rsidRDefault="00945DEE" w:rsidP="00585ADA">
    <w:pPr>
      <w:pStyle w:val="EAEA13Page-header"/>
    </w:pPr>
    <w:r>
      <w:t xml:space="preserve">Julie </w:t>
    </w:r>
    <w:proofErr w:type="spellStart"/>
    <w:r>
      <w:t>Milovanovic</w:t>
    </w:r>
    <w:proofErr w:type="spellEnd"/>
    <w:r>
      <w:t xml:space="preserve">, Daniel Siret, Guillaume Moreau, Francis </w:t>
    </w:r>
    <w:proofErr w:type="spellStart"/>
    <w:r>
      <w:t>Miguet</w:t>
    </w:r>
    <w:proofErr w:type="spellEnd"/>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8AE80" w14:textId="77777777" w:rsidR="003564BE" w:rsidRPr="00945DEE" w:rsidRDefault="00945DEE" w:rsidP="00FF0BC9">
    <w:pPr>
      <w:pStyle w:val="En-tte"/>
      <w:jc w:val="right"/>
      <w:rPr>
        <w:lang w:val="en-US"/>
      </w:rPr>
    </w:pPr>
    <w:r w:rsidRPr="00945DEE">
      <w:rPr>
        <w:lang w:val="en-US"/>
      </w:rPr>
      <w:t>Enhancing design representational environment to su</w:t>
    </w:r>
    <w:r>
      <w:rPr>
        <w:lang w:val="en-US"/>
      </w:rPr>
      <w:t>p</w:t>
    </w:r>
    <w:r w:rsidRPr="00945DEE">
      <w:rPr>
        <w:lang w:val="en-US"/>
      </w:rPr>
      <w:t>port learning by co-designing in the studios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72AA5"/>
    <w:multiLevelType w:val="hybridMultilevel"/>
    <w:tmpl w:val="8DEE55B6"/>
    <w:lvl w:ilvl="0" w:tplc="0415000F">
      <w:start w:val="1"/>
      <w:numFmt w:val="decimal"/>
      <w:lvlText w:val="%1."/>
      <w:lvlJc w:val="left"/>
      <w:pPr>
        <w:tabs>
          <w:tab w:val="num" w:pos="720"/>
        </w:tabs>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
    <w:nsid w:val="01862377"/>
    <w:multiLevelType w:val="hybridMultilevel"/>
    <w:tmpl w:val="99EA19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
    <w:nsid w:val="08491BDB"/>
    <w:multiLevelType w:val="hybridMultilevel"/>
    <w:tmpl w:val="A94668DC"/>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hint="default"/>
      </w:rPr>
    </w:lvl>
    <w:lvl w:ilvl="8" w:tplc="04150005">
      <w:start w:val="1"/>
      <w:numFmt w:val="bullet"/>
      <w:lvlText w:val=""/>
      <w:lvlJc w:val="left"/>
      <w:pPr>
        <w:ind w:left="6764" w:hanging="360"/>
      </w:pPr>
      <w:rPr>
        <w:rFonts w:ascii="Wingdings" w:hAnsi="Wingdings" w:hint="default"/>
      </w:rPr>
    </w:lvl>
  </w:abstractNum>
  <w:abstractNum w:abstractNumId="3">
    <w:nsid w:val="0F88149A"/>
    <w:multiLevelType w:val="multilevel"/>
    <w:tmpl w:val="99EA19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148C6D58"/>
    <w:multiLevelType w:val="multilevel"/>
    <w:tmpl w:val="28D27848"/>
    <w:numStyleLink w:val="StylNumerowanieTimesNewRoman"/>
  </w:abstractNum>
  <w:abstractNum w:abstractNumId="5">
    <w:nsid w:val="38567413"/>
    <w:multiLevelType w:val="hybridMultilevel"/>
    <w:tmpl w:val="E0E2D154"/>
    <w:lvl w:ilvl="0" w:tplc="8CB69238">
      <w:start w:val="1"/>
      <w:numFmt w:val="bullet"/>
      <w:lvlText w:val="-"/>
      <w:lvlJc w:val="left"/>
      <w:pPr>
        <w:ind w:left="757" w:hanging="360"/>
      </w:pPr>
      <w:rPr>
        <w:rFonts w:ascii="Times New Roman" w:eastAsia="Times New Roman" w:hAnsi="Times New Roman" w:cs="Times New Roman" w:hint="default"/>
      </w:rPr>
    </w:lvl>
    <w:lvl w:ilvl="1" w:tplc="040C0003" w:tentative="1">
      <w:start w:val="1"/>
      <w:numFmt w:val="bullet"/>
      <w:lvlText w:val="o"/>
      <w:lvlJc w:val="left"/>
      <w:pPr>
        <w:ind w:left="1477" w:hanging="360"/>
      </w:pPr>
      <w:rPr>
        <w:rFonts w:ascii="Courier New" w:hAnsi="Courier New" w:cs="Courier New" w:hint="default"/>
      </w:rPr>
    </w:lvl>
    <w:lvl w:ilvl="2" w:tplc="040C0005" w:tentative="1">
      <w:start w:val="1"/>
      <w:numFmt w:val="bullet"/>
      <w:lvlText w:val=""/>
      <w:lvlJc w:val="left"/>
      <w:pPr>
        <w:ind w:left="2197" w:hanging="360"/>
      </w:pPr>
      <w:rPr>
        <w:rFonts w:ascii="Wingdings" w:hAnsi="Wingdings" w:hint="default"/>
      </w:rPr>
    </w:lvl>
    <w:lvl w:ilvl="3" w:tplc="040C0001" w:tentative="1">
      <w:start w:val="1"/>
      <w:numFmt w:val="bullet"/>
      <w:lvlText w:val=""/>
      <w:lvlJc w:val="left"/>
      <w:pPr>
        <w:ind w:left="2917" w:hanging="360"/>
      </w:pPr>
      <w:rPr>
        <w:rFonts w:ascii="Symbol" w:hAnsi="Symbol" w:hint="default"/>
      </w:rPr>
    </w:lvl>
    <w:lvl w:ilvl="4" w:tplc="040C0003" w:tentative="1">
      <w:start w:val="1"/>
      <w:numFmt w:val="bullet"/>
      <w:lvlText w:val="o"/>
      <w:lvlJc w:val="left"/>
      <w:pPr>
        <w:ind w:left="3637" w:hanging="360"/>
      </w:pPr>
      <w:rPr>
        <w:rFonts w:ascii="Courier New" w:hAnsi="Courier New" w:cs="Courier New" w:hint="default"/>
      </w:rPr>
    </w:lvl>
    <w:lvl w:ilvl="5" w:tplc="040C0005" w:tentative="1">
      <w:start w:val="1"/>
      <w:numFmt w:val="bullet"/>
      <w:lvlText w:val=""/>
      <w:lvlJc w:val="left"/>
      <w:pPr>
        <w:ind w:left="4357" w:hanging="360"/>
      </w:pPr>
      <w:rPr>
        <w:rFonts w:ascii="Wingdings" w:hAnsi="Wingdings" w:hint="default"/>
      </w:rPr>
    </w:lvl>
    <w:lvl w:ilvl="6" w:tplc="040C0001" w:tentative="1">
      <w:start w:val="1"/>
      <w:numFmt w:val="bullet"/>
      <w:lvlText w:val=""/>
      <w:lvlJc w:val="left"/>
      <w:pPr>
        <w:ind w:left="5077" w:hanging="360"/>
      </w:pPr>
      <w:rPr>
        <w:rFonts w:ascii="Symbol" w:hAnsi="Symbol" w:hint="default"/>
      </w:rPr>
    </w:lvl>
    <w:lvl w:ilvl="7" w:tplc="040C0003" w:tentative="1">
      <w:start w:val="1"/>
      <w:numFmt w:val="bullet"/>
      <w:lvlText w:val="o"/>
      <w:lvlJc w:val="left"/>
      <w:pPr>
        <w:ind w:left="5797" w:hanging="360"/>
      </w:pPr>
      <w:rPr>
        <w:rFonts w:ascii="Courier New" w:hAnsi="Courier New" w:cs="Courier New" w:hint="default"/>
      </w:rPr>
    </w:lvl>
    <w:lvl w:ilvl="8" w:tplc="040C0005" w:tentative="1">
      <w:start w:val="1"/>
      <w:numFmt w:val="bullet"/>
      <w:lvlText w:val=""/>
      <w:lvlJc w:val="left"/>
      <w:pPr>
        <w:ind w:left="6517" w:hanging="360"/>
      </w:pPr>
      <w:rPr>
        <w:rFonts w:ascii="Wingdings" w:hAnsi="Wingdings" w:hint="default"/>
      </w:rPr>
    </w:lvl>
  </w:abstractNum>
  <w:abstractNum w:abstractNumId="6">
    <w:nsid w:val="61BD53C0"/>
    <w:multiLevelType w:val="multilevel"/>
    <w:tmpl w:val="28D27848"/>
    <w:styleLink w:val="StylNumerowanieTimesNewRoman"/>
    <w:lvl w:ilvl="0">
      <w:start w:val="1"/>
      <w:numFmt w:val="lowerLetter"/>
      <w:lvlText w:val="%1."/>
      <w:lvlJc w:val="left"/>
      <w:pPr>
        <w:tabs>
          <w:tab w:val="num" w:pos="720"/>
        </w:tabs>
        <w:ind w:left="720" w:hanging="360"/>
      </w:pPr>
      <w:rPr>
        <w:rFonts w:ascii="Times New Roman" w:hAnsi="Times New Roman"/>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6B4F0DB4"/>
    <w:multiLevelType w:val="multilevel"/>
    <w:tmpl w:val="99EA19BE"/>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7511570C"/>
    <w:multiLevelType w:val="hybridMultilevel"/>
    <w:tmpl w:val="D250FB94"/>
    <w:lvl w:ilvl="0" w:tplc="F2543DA6">
      <w:start w:val="1"/>
      <w:numFmt w:val="decimal"/>
      <w:lvlText w:val="%1)"/>
      <w:lvlJc w:val="left"/>
      <w:pPr>
        <w:ind w:left="757" w:hanging="360"/>
      </w:pPr>
      <w:rPr>
        <w:rFonts w:ascii="Times New Roman" w:eastAsia="Times New Roman" w:hAnsi="Times New Roman" w:cs="Times New Roman"/>
      </w:rPr>
    </w:lvl>
    <w:lvl w:ilvl="1" w:tplc="040C0003" w:tentative="1">
      <w:start w:val="1"/>
      <w:numFmt w:val="bullet"/>
      <w:lvlText w:val="o"/>
      <w:lvlJc w:val="left"/>
      <w:pPr>
        <w:ind w:left="1477" w:hanging="360"/>
      </w:pPr>
      <w:rPr>
        <w:rFonts w:ascii="Courier New" w:hAnsi="Courier New" w:cs="Courier New" w:hint="default"/>
      </w:rPr>
    </w:lvl>
    <w:lvl w:ilvl="2" w:tplc="040C0005" w:tentative="1">
      <w:start w:val="1"/>
      <w:numFmt w:val="bullet"/>
      <w:lvlText w:val=""/>
      <w:lvlJc w:val="left"/>
      <w:pPr>
        <w:ind w:left="2197" w:hanging="360"/>
      </w:pPr>
      <w:rPr>
        <w:rFonts w:ascii="Wingdings" w:hAnsi="Wingdings" w:hint="default"/>
      </w:rPr>
    </w:lvl>
    <w:lvl w:ilvl="3" w:tplc="040C0001" w:tentative="1">
      <w:start w:val="1"/>
      <w:numFmt w:val="bullet"/>
      <w:lvlText w:val=""/>
      <w:lvlJc w:val="left"/>
      <w:pPr>
        <w:ind w:left="2917" w:hanging="360"/>
      </w:pPr>
      <w:rPr>
        <w:rFonts w:ascii="Symbol" w:hAnsi="Symbol" w:hint="default"/>
      </w:rPr>
    </w:lvl>
    <w:lvl w:ilvl="4" w:tplc="040C0003" w:tentative="1">
      <w:start w:val="1"/>
      <w:numFmt w:val="bullet"/>
      <w:lvlText w:val="o"/>
      <w:lvlJc w:val="left"/>
      <w:pPr>
        <w:ind w:left="3637" w:hanging="360"/>
      </w:pPr>
      <w:rPr>
        <w:rFonts w:ascii="Courier New" w:hAnsi="Courier New" w:cs="Courier New" w:hint="default"/>
      </w:rPr>
    </w:lvl>
    <w:lvl w:ilvl="5" w:tplc="040C0005" w:tentative="1">
      <w:start w:val="1"/>
      <w:numFmt w:val="bullet"/>
      <w:lvlText w:val=""/>
      <w:lvlJc w:val="left"/>
      <w:pPr>
        <w:ind w:left="4357" w:hanging="360"/>
      </w:pPr>
      <w:rPr>
        <w:rFonts w:ascii="Wingdings" w:hAnsi="Wingdings" w:hint="default"/>
      </w:rPr>
    </w:lvl>
    <w:lvl w:ilvl="6" w:tplc="040C0001" w:tentative="1">
      <w:start w:val="1"/>
      <w:numFmt w:val="bullet"/>
      <w:lvlText w:val=""/>
      <w:lvlJc w:val="left"/>
      <w:pPr>
        <w:ind w:left="5077" w:hanging="360"/>
      </w:pPr>
      <w:rPr>
        <w:rFonts w:ascii="Symbol" w:hAnsi="Symbol" w:hint="default"/>
      </w:rPr>
    </w:lvl>
    <w:lvl w:ilvl="7" w:tplc="040C0003" w:tentative="1">
      <w:start w:val="1"/>
      <w:numFmt w:val="bullet"/>
      <w:lvlText w:val="o"/>
      <w:lvlJc w:val="left"/>
      <w:pPr>
        <w:ind w:left="5797" w:hanging="360"/>
      </w:pPr>
      <w:rPr>
        <w:rFonts w:ascii="Courier New" w:hAnsi="Courier New" w:cs="Courier New" w:hint="default"/>
      </w:rPr>
    </w:lvl>
    <w:lvl w:ilvl="8" w:tplc="040C0005" w:tentative="1">
      <w:start w:val="1"/>
      <w:numFmt w:val="bullet"/>
      <w:lvlText w:val=""/>
      <w:lvlJc w:val="left"/>
      <w:pPr>
        <w:ind w:left="6517" w:hanging="360"/>
      </w:pPr>
      <w:rPr>
        <w:rFonts w:ascii="Wingdings" w:hAnsi="Wingdings" w:hint="default"/>
      </w:rPr>
    </w:lvl>
  </w:abstractNum>
  <w:abstractNum w:abstractNumId="9">
    <w:nsid w:val="765273CB"/>
    <w:multiLevelType w:val="multilevel"/>
    <w:tmpl w:val="99EA19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7"/>
  </w:num>
  <w:num w:numId="4">
    <w:abstractNumId w:val="3"/>
  </w:num>
  <w:num w:numId="5">
    <w:abstractNumId w:val="0"/>
  </w:num>
  <w:num w:numId="6">
    <w:abstractNumId w:val="9"/>
  </w:num>
  <w:num w:numId="7">
    <w:abstractNumId w:val="4"/>
  </w:num>
  <w:num w:numId="8">
    <w:abstractNumId w:val="6"/>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6"/>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4A7"/>
    <w:rsid w:val="00001266"/>
    <w:rsid w:val="00004E63"/>
    <w:rsid w:val="00007954"/>
    <w:rsid w:val="00010CC1"/>
    <w:rsid w:val="00017453"/>
    <w:rsid w:val="00032AD0"/>
    <w:rsid w:val="0003447C"/>
    <w:rsid w:val="00034FC9"/>
    <w:rsid w:val="000476CD"/>
    <w:rsid w:val="00050E12"/>
    <w:rsid w:val="00060CC0"/>
    <w:rsid w:val="00063FE8"/>
    <w:rsid w:val="00074CD2"/>
    <w:rsid w:val="00077C28"/>
    <w:rsid w:val="00081A1A"/>
    <w:rsid w:val="000925DA"/>
    <w:rsid w:val="000947B8"/>
    <w:rsid w:val="00096255"/>
    <w:rsid w:val="00097D5A"/>
    <w:rsid w:val="000A1FA6"/>
    <w:rsid w:val="000A755A"/>
    <w:rsid w:val="000B3316"/>
    <w:rsid w:val="000D0688"/>
    <w:rsid w:val="000D28A2"/>
    <w:rsid w:val="000D33A0"/>
    <w:rsid w:val="000D77D8"/>
    <w:rsid w:val="000E1AB5"/>
    <w:rsid w:val="000E7BDC"/>
    <w:rsid w:val="000F135B"/>
    <w:rsid w:val="000F2721"/>
    <w:rsid w:val="0010137E"/>
    <w:rsid w:val="00103A66"/>
    <w:rsid w:val="001062C7"/>
    <w:rsid w:val="001065F2"/>
    <w:rsid w:val="00115394"/>
    <w:rsid w:val="001166AF"/>
    <w:rsid w:val="00123789"/>
    <w:rsid w:val="00140BA5"/>
    <w:rsid w:val="00141CA5"/>
    <w:rsid w:val="001431E5"/>
    <w:rsid w:val="00146B09"/>
    <w:rsid w:val="001503AD"/>
    <w:rsid w:val="00156411"/>
    <w:rsid w:val="001604C0"/>
    <w:rsid w:val="00170E51"/>
    <w:rsid w:val="0017122E"/>
    <w:rsid w:val="00172578"/>
    <w:rsid w:val="00175108"/>
    <w:rsid w:val="00176E5B"/>
    <w:rsid w:val="001806A4"/>
    <w:rsid w:val="0018681F"/>
    <w:rsid w:val="00191206"/>
    <w:rsid w:val="00196DB5"/>
    <w:rsid w:val="001A173C"/>
    <w:rsid w:val="001B5828"/>
    <w:rsid w:val="001C2584"/>
    <w:rsid w:val="001C4E04"/>
    <w:rsid w:val="001C4F39"/>
    <w:rsid w:val="001C6D7F"/>
    <w:rsid w:val="001E7B77"/>
    <w:rsid w:val="001F1B5C"/>
    <w:rsid w:val="001F401F"/>
    <w:rsid w:val="001F712A"/>
    <w:rsid w:val="00205C92"/>
    <w:rsid w:val="0021153F"/>
    <w:rsid w:val="00211CD9"/>
    <w:rsid w:val="00212362"/>
    <w:rsid w:val="00213139"/>
    <w:rsid w:val="00213269"/>
    <w:rsid w:val="002146B7"/>
    <w:rsid w:val="002154E8"/>
    <w:rsid w:val="00215DF4"/>
    <w:rsid w:val="00216AFB"/>
    <w:rsid w:val="0022115E"/>
    <w:rsid w:val="00233FF6"/>
    <w:rsid w:val="00236B58"/>
    <w:rsid w:val="002404A7"/>
    <w:rsid w:val="00240651"/>
    <w:rsid w:val="002540BD"/>
    <w:rsid w:val="002544E3"/>
    <w:rsid w:val="00277DF8"/>
    <w:rsid w:val="002854DB"/>
    <w:rsid w:val="00285E01"/>
    <w:rsid w:val="00286068"/>
    <w:rsid w:val="00295023"/>
    <w:rsid w:val="002A270B"/>
    <w:rsid w:val="002A314E"/>
    <w:rsid w:val="002A3311"/>
    <w:rsid w:val="002A50D0"/>
    <w:rsid w:val="002B0B70"/>
    <w:rsid w:val="002B319A"/>
    <w:rsid w:val="002C58BE"/>
    <w:rsid w:val="002D501C"/>
    <w:rsid w:val="002F3382"/>
    <w:rsid w:val="002F3D6C"/>
    <w:rsid w:val="002F5EF4"/>
    <w:rsid w:val="002F6686"/>
    <w:rsid w:val="003045D5"/>
    <w:rsid w:val="00305B2B"/>
    <w:rsid w:val="0031128F"/>
    <w:rsid w:val="00312C57"/>
    <w:rsid w:val="00313258"/>
    <w:rsid w:val="00316645"/>
    <w:rsid w:val="00336868"/>
    <w:rsid w:val="00340ED5"/>
    <w:rsid w:val="00344A6B"/>
    <w:rsid w:val="00351143"/>
    <w:rsid w:val="003560EF"/>
    <w:rsid w:val="003564BE"/>
    <w:rsid w:val="0036292E"/>
    <w:rsid w:val="00362C46"/>
    <w:rsid w:val="00363111"/>
    <w:rsid w:val="0036524A"/>
    <w:rsid w:val="00371E77"/>
    <w:rsid w:val="0037425D"/>
    <w:rsid w:val="00376839"/>
    <w:rsid w:val="003A55B7"/>
    <w:rsid w:val="003A711D"/>
    <w:rsid w:val="003B7620"/>
    <w:rsid w:val="003C0D72"/>
    <w:rsid w:val="003C11E0"/>
    <w:rsid w:val="003C264C"/>
    <w:rsid w:val="003C4768"/>
    <w:rsid w:val="003C5BD8"/>
    <w:rsid w:val="003D6127"/>
    <w:rsid w:val="003D66F2"/>
    <w:rsid w:val="003E1D3D"/>
    <w:rsid w:val="003F5E3D"/>
    <w:rsid w:val="003F6313"/>
    <w:rsid w:val="003F75E3"/>
    <w:rsid w:val="00401741"/>
    <w:rsid w:val="00402821"/>
    <w:rsid w:val="004056F9"/>
    <w:rsid w:val="00406AC7"/>
    <w:rsid w:val="00412174"/>
    <w:rsid w:val="00412BD7"/>
    <w:rsid w:val="00420D9D"/>
    <w:rsid w:val="00421F43"/>
    <w:rsid w:val="00423471"/>
    <w:rsid w:val="00431BC5"/>
    <w:rsid w:val="00433F07"/>
    <w:rsid w:val="00434D63"/>
    <w:rsid w:val="00441465"/>
    <w:rsid w:val="00446ED7"/>
    <w:rsid w:val="004636C0"/>
    <w:rsid w:val="0046563D"/>
    <w:rsid w:val="0046675E"/>
    <w:rsid w:val="0049024B"/>
    <w:rsid w:val="004A1000"/>
    <w:rsid w:val="004B4740"/>
    <w:rsid w:val="004B67A3"/>
    <w:rsid w:val="004C1441"/>
    <w:rsid w:val="004C4A59"/>
    <w:rsid w:val="004D03CE"/>
    <w:rsid w:val="004D1552"/>
    <w:rsid w:val="004D333D"/>
    <w:rsid w:val="004F62D8"/>
    <w:rsid w:val="00503F15"/>
    <w:rsid w:val="00504FC5"/>
    <w:rsid w:val="00505475"/>
    <w:rsid w:val="00520F70"/>
    <w:rsid w:val="00525A2D"/>
    <w:rsid w:val="005357BC"/>
    <w:rsid w:val="00536D35"/>
    <w:rsid w:val="00541013"/>
    <w:rsid w:val="00543CC1"/>
    <w:rsid w:val="0054667E"/>
    <w:rsid w:val="00546B22"/>
    <w:rsid w:val="0054755B"/>
    <w:rsid w:val="00552112"/>
    <w:rsid w:val="00555D7A"/>
    <w:rsid w:val="005570BC"/>
    <w:rsid w:val="0056287E"/>
    <w:rsid w:val="00573FB0"/>
    <w:rsid w:val="005772DD"/>
    <w:rsid w:val="0058053B"/>
    <w:rsid w:val="005858DB"/>
    <w:rsid w:val="00585ADA"/>
    <w:rsid w:val="00585B7C"/>
    <w:rsid w:val="005910BB"/>
    <w:rsid w:val="0059422B"/>
    <w:rsid w:val="005A342F"/>
    <w:rsid w:val="005A55AE"/>
    <w:rsid w:val="005B2F36"/>
    <w:rsid w:val="005C3D2A"/>
    <w:rsid w:val="005D0A0E"/>
    <w:rsid w:val="005D1CC6"/>
    <w:rsid w:val="005D3EED"/>
    <w:rsid w:val="005D40B7"/>
    <w:rsid w:val="005E0CFF"/>
    <w:rsid w:val="005E123B"/>
    <w:rsid w:val="005E23DE"/>
    <w:rsid w:val="005E410D"/>
    <w:rsid w:val="005F1083"/>
    <w:rsid w:val="005F15C4"/>
    <w:rsid w:val="005F6D68"/>
    <w:rsid w:val="006025D5"/>
    <w:rsid w:val="006027B5"/>
    <w:rsid w:val="00607B72"/>
    <w:rsid w:val="0061358F"/>
    <w:rsid w:val="00616A3F"/>
    <w:rsid w:val="00620F17"/>
    <w:rsid w:val="0062319F"/>
    <w:rsid w:val="00624CD9"/>
    <w:rsid w:val="00627960"/>
    <w:rsid w:val="00640177"/>
    <w:rsid w:val="0064311E"/>
    <w:rsid w:val="006557B2"/>
    <w:rsid w:val="0066597D"/>
    <w:rsid w:val="006778AF"/>
    <w:rsid w:val="00682B9F"/>
    <w:rsid w:val="006922B4"/>
    <w:rsid w:val="0069277C"/>
    <w:rsid w:val="006929D8"/>
    <w:rsid w:val="00696F0D"/>
    <w:rsid w:val="006A299D"/>
    <w:rsid w:val="006C2B83"/>
    <w:rsid w:val="006D01FE"/>
    <w:rsid w:val="006D5D35"/>
    <w:rsid w:val="006E625A"/>
    <w:rsid w:val="006F0FD7"/>
    <w:rsid w:val="006F5DF0"/>
    <w:rsid w:val="006F78BD"/>
    <w:rsid w:val="007266FD"/>
    <w:rsid w:val="007317C1"/>
    <w:rsid w:val="007325C8"/>
    <w:rsid w:val="00732A8D"/>
    <w:rsid w:val="00740CFD"/>
    <w:rsid w:val="0074483F"/>
    <w:rsid w:val="00746798"/>
    <w:rsid w:val="00751203"/>
    <w:rsid w:val="00752792"/>
    <w:rsid w:val="00761713"/>
    <w:rsid w:val="00765359"/>
    <w:rsid w:val="0076694A"/>
    <w:rsid w:val="00773DDC"/>
    <w:rsid w:val="00774B9B"/>
    <w:rsid w:val="00777DF4"/>
    <w:rsid w:val="00782125"/>
    <w:rsid w:val="0078292A"/>
    <w:rsid w:val="00790268"/>
    <w:rsid w:val="007951F2"/>
    <w:rsid w:val="007961F7"/>
    <w:rsid w:val="007A65EC"/>
    <w:rsid w:val="007B1016"/>
    <w:rsid w:val="007B37A5"/>
    <w:rsid w:val="007B4933"/>
    <w:rsid w:val="007B7F06"/>
    <w:rsid w:val="007C2017"/>
    <w:rsid w:val="007D261F"/>
    <w:rsid w:val="007E40DF"/>
    <w:rsid w:val="007F2B0D"/>
    <w:rsid w:val="007F2B0E"/>
    <w:rsid w:val="007F6511"/>
    <w:rsid w:val="007F7EC3"/>
    <w:rsid w:val="00802590"/>
    <w:rsid w:val="0080653B"/>
    <w:rsid w:val="00810C18"/>
    <w:rsid w:val="0081427C"/>
    <w:rsid w:val="00822CDF"/>
    <w:rsid w:val="008232D3"/>
    <w:rsid w:val="008329D7"/>
    <w:rsid w:val="008408D1"/>
    <w:rsid w:val="008457E6"/>
    <w:rsid w:val="00852598"/>
    <w:rsid w:val="00861F32"/>
    <w:rsid w:val="00862090"/>
    <w:rsid w:val="00866A4D"/>
    <w:rsid w:val="00870318"/>
    <w:rsid w:val="00872D3F"/>
    <w:rsid w:val="008800E9"/>
    <w:rsid w:val="008850CC"/>
    <w:rsid w:val="00892E52"/>
    <w:rsid w:val="0089457D"/>
    <w:rsid w:val="008A6532"/>
    <w:rsid w:val="008B31F7"/>
    <w:rsid w:val="008C7F0F"/>
    <w:rsid w:val="008D1255"/>
    <w:rsid w:val="008E155C"/>
    <w:rsid w:val="008E63C5"/>
    <w:rsid w:val="008F322F"/>
    <w:rsid w:val="008F3E79"/>
    <w:rsid w:val="008F423B"/>
    <w:rsid w:val="008F47A9"/>
    <w:rsid w:val="008F4D58"/>
    <w:rsid w:val="0090163F"/>
    <w:rsid w:val="00914306"/>
    <w:rsid w:val="0091449A"/>
    <w:rsid w:val="0092487A"/>
    <w:rsid w:val="0092668C"/>
    <w:rsid w:val="0093463E"/>
    <w:rsid w:val="00945DEE"/>
    <w:rsid w:val="00950D7C"/>
    <w:rsid w:val="00954EB1"/>
    <w:rsid w:val="00955780"/>
    <w:rsid w:val="00957326"/>
    <w:rsid w:val="009636EC"/>
    <w:rsid w:val="00963F39"/>
    <w:rsid w:val="009640EC"/>
    <w:rsid w:val="00964EB5"/>
    <w:rsid w:val="00971FED"/>
    <w:rsid w:val="00975700"/>
    <w:rsid w:val="0097662B"/>
    <w:rsid w:val="00982C07"/>
    <w:rsid w:val="00985D5F"/>
    <w:rsid w:val="009863B9"/>
    <w:rsid w:val="00986BDB"/>
    <w:rsid w:val="00986D47"/>
    <w:rsid w:val="00987FCC"/>
    <w:rsid w:val="00990B4F"/>
    <w:rsid w:val="00991B9B"/>
    <w:rsid w:val="00991D59"/>
    <w:rsid w:val="00991FA0"/>
    <w:rsid w:val="00993309"/>
    <w:rsid w:val="009967FF"/>
    <w:rsid w:val="0099758F"/>
    <w:rsid w:val="009A2C1D"/>
    <w:rsid w:val="009B0925"/>
    <w:rsid w:val="009B49D3"/>
    <w:rsid w:val="009B6FFB"/>
    <w:rsid w:val="009B7DFB"/>
    <w:rsid w:val="009D3487"/>
    <w:rsid w:val="009F0FDA"/>
    <w:rsid w:val="009F40BE"/>
    <w:rsid w:val="00A0273B"/>
    <w:rsid w:val="00A04F3F"/>
    <w:rsid w:val="00A079CA"/>
    <w:rsid w:val="00A12D16"/>
    <w:rsid w:val="00A13019"/>
    <w:rsid w:val="00A15307"/>
    <w:rsid w:val="00A26FC5"/>
    <w:rsid w:val="00A27431"/>
    <w:rsid w:val="00A3581F"/>
    <w:rsid w:val="00A358EE"/>
    <w:rsid w:val="00A431E0"/>
    <w:rsid w:val="00A436E0"/>
    <w:rsid w:val="00A51D69"/>
    <w:rsid w:val="00A52627"/>
    <w:rsid w:val="00A55FE0"/>
    <w:rsid w:val="00A57EAC"/>
    <w:rsid w:val="00A66EC0"/>
    <w:rsid w:val="00A71E98"/>
    <w:rsid w:val="00A72DF2"/>
    <w:rsid w:val="00A73326"/>
    <w:rsid w:val="00A749F6"/>
    <w:rsid w:val="00A81AD8"/>
    <w:rsid w:val="00A8526C"/>
    <w:rsid w:val="00A933E1"/>
    <w:rsid w:val="00A94E5D"/>
    <w:rsid w:val="00A959F9"/>
    <w:rsid w:val="00A97B1B"/>
    <w:rsid w:val="00AA3956"/>
    <w:rsid w:val="00AA3B63"/>
    <w:rsid w:val="00AA4A68"/>
    <w:rsid w:val="00AB33CD"/>
    <w:rsid w:val="00AC18AD"/>
    <w:rsid w:val="00AC2A1D"/>
    <w:rsid w:val="00AC4ED8"/>
    <w:rsid w:val="00AC72C2"/>
    <w:rsid w:val="00AD2749"/>
    <w:rsid w:val="00AD345C"/>
    <w:rsid w:val="00AE000A"/>
    <w:rsid w:val="00AE3EA8"/>
    <w:rsid w:val="00AE789B"/>
    <w:rsid w:val="00AF4AE2"/>
    <w:rsid w:val="00B0095B"/>
    <w:rsid w:val="00B036B8"/>
    <w:rsid w:val="00B06A79"/>
    <w:rsid w:val="00B123A7"/>
    <w:rsid w:val="00B12597"/>
    <w:rsid w:val="00B2184D"/>
    <w:rsid w:val="00B23284"/>
    <w:rsid w:val="00B26811"/>
    <w:rsid w:val="00B3081A"/>
    <w:rsid w:val="00B36868"/>
    <w:rsid w:val="00B369E3"/>
    <w:rsid w:val="00B412C9"/>
    <w:rsid w:val="00B5188A"/>
    <w:rsid w:val="00B61DAC"/>
    <w:rsid w:val="00B62194"/>
    <w:rsid w:val="00B63B59"/>
    <w:rsid w:val="00B64933"/>
    <w:rsid w:val="00B67758"/>
    <w:rsid w:val="00B71599"/>
    <w:rsid w:val="00B71E9D"/>
    <w:rsid w:val="00B75482"/>
    <w:rsid w:val="00B768AD"/>
    <w:rsid w:val="00B776D4"/>
    <w:rsid w:val="00B80FBE"/>
    <w:rsid w:val="00B8508D"/>
    <w:rsid w:val="00B90573"/>
    <w:rsid w:val="00B9261A"/>
    <w:rsid w:val="00B93007"/>
    <w:rsid w:val="00B97468"/>
    <w:rsid w:val="00BA0BB3"/>
    <w:rsid w:val="00BA3840"/>
    <w:rsid w:val="00BA465D"/>
    <w:rsid w:val="00BA466D"/>
    <w:rsid w:val="00BA4AC3"/>
    <w:rsid w:val="00BA6AAD"/>
    <w:rsid w:val="00BA7FCE"/>
    <w:rsid w:val="00BB3089"/>
    <w:rsid w:val="00BB7118"/>
    <w:rsid w:val="00BE306F"/>
    <w:rsid w:val="00BE540E"/>
    <w:rsid w:val="00BF5AB3"/>
    <w:rsid w:val="00BF6210"/>
    <w:rsid w:val="00C06B67"/>
    <w:rsid w:val="00C06B91"/>
    <w:rsid w:val="00C13E26"/>
    <w:rsid w:val="00C246F3"/>
    <w:rsid w:val="00C25A2E"/>
    <w:rsid w:val="00C31BF7"/>
    <w:rsid w:val="00C328EF"/>
    <w:rsid w:val="00C33F46"/>
    <w:rsid w:val="00C34321"/>
    <w:rsid w:val="00C44FF4"/>
    <w:rsid w:val="00C45487"/>
    <w:rsid w:val="00C47E26"/>
    <w:rsid w:val="00C533D5"/>
    <w:rsid w:val="00C53D5D"/>
    <w:rsid w:val="00C63EB1"/>
    <w:rsid w:val="00C6417A"/>
    <w:rsid w:val="00C70393"/>
    <w:rsid w:val="00C71779"/>
    <w:rsid w:val="00C76CB9"/>
    <w:rsid w:val="00C9160E"/>
    <w:rsid w:val="00CB199B"/>
    <w:rsid w:val="00CB1D66"/>
    <w:rsid w:val="00CC088F"/>
    <w:rsid w:val="00CC297C"/>
    <w:rsid w:val="00CC4ABF"/>
    <w:rsid w:val="00CC5502"/>
    <w:rsid w:val="00CC6A52"/>
    <w:rsid w:val="00CC6D3E"/>
    <w:rsid w:val="00CD4A0A"/>
    <w:rsid w:val="00CE20E2"/>
    <w:rsid w:val="00CE5983"/>
    <w:rsid w:val="00CF2653"/>
    <w:rsid w:val="00CF2D64"/>
    <w:rsid w:val="00CF42C9"/>
    <w:rsid w:val="00CF6D09"/>
    <w:rsid w:val="00D0037F"/>
    <w:rsid w:val="00D05BC1"/>
    <w:rsid w:val="00D07887"/>
    <w:rsid w:val="00D10100"/>
    <w:rsid w:val="00D14289"/>
    <w:rsid w:val="00D1494A"/>
    <w:rsid w:val="00D156EC"/>
    <w:rsid w:val="00D26C59"/>
    <w:rsid w:val="00D309C6"/>
    <w:rsid w:val="00D31017"/>
    <w:rsid w:val="00D341C6"/>
    <w:rsid w:val="00D37087"/>
    <w:rsid w:val="00D3723B"/>
    <w:rsid w:val="00D41B3B"/>
    <w:rsid w:val="00D429C5"/>
    <w:rsid w:val="00D44370"/>
    <w:rsid w:val="00D47382"/>
    <w:rsid w:val="00D503A3"/>
    <w:rsid w:val="00D53BA4"/>
    <w:rsid w:val="00D53D4D"/>
    <w:rsid w:val="00D63AAC"/>
    <w:rsid w:val="00D654C8"/>
    <w:rsid w:val="00D65625"/>
    <w:rsid w:val="00D67784"/>
    <w:rsid w:val="00D701BE"/>
    <w:rsid w:val="00D81780"/>
    <w:rsid w:val="00D8207C"/>
    <w:rsid w:val="00D90C71"/>
    <w:rsid w:val="00D90CBD"/>
    <w:rsid w:val="00D93A17"/>
    <w:rsid w:val="00D964AF"/>
    <w:rsid w:val="00DB098A"/>
    <w:rsid w:val="00DB6D18"/>
    <w:rsid w:val="00DC0027"/>
    <w:rsid w:val="00DC031B"/>
    <w:rsid w:val="00DC06BC"/>
    <w:rsid w:val="00DC24C0"/>
    <w:rsid w:val="00DD04CF"/>
    <w:rsid w:val="00DD2614"/>
    <w:rsid w:val="00DE2B97"/>
    <w:rsid w:val="00DE60A4"/>
    <w:rsid w:val="00DE7366"/>
    <w:rsid w:val="00DF28C8"/>
    <w:rsid w:val="00DF4FB7"/>
    <w:rsid w:val="00DF5E8C"/>
    <w:rsid w:val="00DF6C20"/>
    <w:rsid w:val="00E01923"/>
    <w:rsid w:val="00E020D0"/>
    <w:rsid w:val="00E11367"/>
    <w:rsid w:val="00E14B21"/>
    <w:rsid w:val="00E17DCD"/>
    <w:rsid w:val="00E2127A"/>
    <w:rsid w:val="00E22D45"/>
    <w:rsid w:val="00E279F9"/>
    <w:rsid w:val="00E27EAA"/>
    <w:rsid w:val="00E33F48"/>
    <w:rsid w:val="00E367A4"/>
    <w:rsid w:val="00E3721F"/>
    <w:rsid w:val="00E37A45"/>
    <w:rsid w:val="00E45D25"/>
    <w:rsid w:val="00E45D87"/>
    <w:rsid w:val="00E62959"/>
    <w:rsid w:val="00E666E3"/>
    <w:rsid w:val="00E86EBB"/>
    <w:rsid w:val="00E87AD2"/>
    <w:rsid w:val="00E939E2"/>
    <w:rsid w:val="00E95744"/>
    <w:rsid w:val="00E974BF"/>
    <w:rsid w:val="00EA3079"/>
    <w:rsid w:val="00EA5743"/>
    <w:rsid w:val="00EB0A1A"/>
    <w:rsid w:val="00EB0E9C"/>
    <w:rsid w:val="00EB6178"/>
    <w:rsid w:val="00EB7585"/>
    <w:rsid w:val="00EC2453"/>
    <w:rsid w:val="00EC50D0"/>
    <w:rsid w:val="00EE040D"/>
    <w:rsid w:val="00EE478C"/>
    <w:rsid w:val="00EE5CAF"/>
    <w:rsid w:val="00F0015D"/>
    <w:rsid w:val="00F007DB"/>
    <w:rsid w:val="00F051A4"/>
    <w:rsid w:val="00F06AAC"/>
    <w:rsid w:val="00F126B0"/>
    <w:rsid w:val="00F27EF9"/>
    <w:rsid w:val="00F32BEA"/>
    <w:rsid w:val="00F42F26"/>
    <w:rsid w:val="00F43013"/>
    <w:rsid w:val="00F43309"/>
    <w:rsid w:val="00F44630"/>
    <w:rsid w:val="00F50E55"/>
    <w:rsid w:val="00F51129"/>
    <w:rsid w:val="00F57B44"/>
    <w:rsid w:val="00F638DF"/>
    <w:rsid w:val="00F65BC8"/>
    <w:rsid w:val="00F66B97"/>
    <w:rsid w:val="00F82A10"/>
    <w:rsid w:val="00F85B11"/>
    <w:rsid w:val="00F87A65"/>
    <w:rsid w:val="00F911DB"/>
    <w:rsid w:val="00FA5AB5"/>
    <w:rsid w:val="00FA6146"/>
    <w:rsid w:val="00FB5348"/>
    <w:rsid w:val="00FC4F6F"/>
    <w:rsid w:val="00FC6B79"/>
    <w:rsid w:val="00FD0E76"/>
    <w:rsid w:val="00FD7D7A"/>
    <w:rsid w:val="00FE09E1"/>
    <w:rsid w:val="00FE44D9"/>
    <w:rsid w:val="00FF0BC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53C49C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zh-CN"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A711D"/>
    <w:pPr>
      <w:spacing w:after="200" w:line="276" w:lineRule="auto"/>
    </w:pPr>
    <w:rPr>
      <w:rFonts w:eastAsia="Times New Roman"/>
      <w:sz w:val="22"/>
      <w:szCs w:val="22"/>
      <w:lang w:val="pl-PL" w:eastAsia="en-US"/>
    </w:rPr>
  </w:style>
  <w:style w:type="paragraph" w:styleId="Titre1">
    <w:name w:val="heading 1"/>
    <w:aliases w:val="Title 1"/>
    <w:basedOn w:val="Normal"/>
    <w:next w:val="Normal"/>
    <w:link w:val="Titre1Car"/>
    <w:qFormat/>
    <w:locked/>
    <w:rsid w:val="00BE306F"/>
    <w:pPr>
      <w:keepNext/>
      <w:keepLines/>
      <w:spacing w:before="480" w:after="0" w:line="240" w:lineRule="auto"/>
      <w:jc w:val="center"/>
      <w:outlineLvl w:val="0"/>
    </w:pPr>
    <w:rPr>
      <w:rFonts w:ascii="Cambria" w:hAnsi="Cambria"/>
      <w:b/>
      <w:bCs/>
      <w:sz w:val="36"/>
      <w:szCs w:val="28"/>
      <w:lang w:val="en-US"/>
    </w:rPr>
  </w:style>
  <w:style w:type="paragraph" w:styleId="Titre2">
    <w:name w:val="heading 2"/>
    <w:basedOn w:val="Normal"/>
    <w:next w:val="Normal"/>
    <w:link w:val="Titre2Car"/>
    <w:semiHidden/>
    <w:unhideWhenUsed/>
    <w:qFormat/>
    <w:locked/>
    <w:rsid w:val="008E63C5"/>
    <w:pPr>
      <w:keepNext/>
      <w:spacing w:before="240" w:after="60"/>
      <w:outlineLvl w:val="1"/>
    </w:pPr>
    <w:rPr>
      <w:rFonts w:ascii="Calibri Light" w:eastAsia="DengXian Light" w:hAnsi="Calibri Light"/>
      <w:b/>
      <w:bCs/>
      <w:i/>
      <w:iCs/>
      <w:sz w:val="28"/>
      <w:szCs w:val="28"/>
    </w:rPr>
  </w:style>
  <w:style w:type="paragraph" w:styleId="Titre3">
    <w:name w:val="heading 3"/>
    <w:basedOn w:val="Normal"/>
    <w:next w:val="Normal"/>
    <w:link w:val="Titre3Car"/>
    <w:semiHidden/>
    <w:unhideWhenUsed/>
    <w:qFormat/>
    <w:locked/>
    <w:rsid w:val="008E63C5"/>
    <w:pPr>
      <w:keepNext/>
      <w:spacing w:before="240" w:after="60"/>
      <w:outlineLvl w:val="2"/>
    </w:pPr>
    <w:rPr>
      <w:rFonts w:ascii="Calibri Light" w:eastAsia="DengXian Light" w:hAnsi="Calibri Light"/>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Styl EAEA12_Page-header"/>
    <w:basedOn w:val="Normal"/>
    <w:link w:val="En-tteCar"/>
    <w:rsid w:val="00B67758"/>
    <w:pPr>
      <w:tabs>
        <w:tab w:val="center" w:pos="4536"/>
        <w:tab w:val="right" w:pos="9072"/>
      </w:tabs>
      <w:spacing w:after="0" w:line="240" w:lineRule="auto"/>
    </w:pPr>
    <w:rPr>
      <w:rFonts w:ascii="Arial Narrow" w:hAnsi="Arial Narrow"/>
      <w:color w:val="7F7F7F"/>
      <w:sz w:val="20"/>
    </w:rPr>
  </w:style>
  <w:style w:type="character" w:customStyle="1" w:styleId="En-tteCar">
    <w:name w:val="En-tête Car"/>
    <w:aliases w:val="Styl EAEA12_Page-header Car"/>
    <w:link w:val="En-tte"/>
    <w:locked/>
    <w:rsid w:val="00B67758"/>
    <w:rPr>
      <w:rFonts w:ascii="Arial Narrow" w:eastAsia="Times New Roman" w:hAnsi="Arial Narrow"/>
      <w:color w:val="7F7F7F"/>
      <w:szCs w:val="22"/>
      <w:lang w:eastAsia="en-US"/>
    </w:rPr>
  </w:style>
  <w:style w:type="paragraph" w:customStyle="1" w:styleId="StylEAEA12Bibliography">
    <w:name w:val="Styl EAEA12_Bibliography"/>
    <w:basedOn w:val="StylEAEA12Paragraph"/>
    <w:link w:val="StylEAEA12BibliographyZnak"/>
    <w:rsid w:val="00E45D87"/>
    <w:pPr>
      <w:spacing w:line="240" w:lineRule="auto"/>
      <w:ind w:left="397" w:hanging="397"/>
    </w:pPr>
    <w:rPr>
      <w:iCs/>
    </w:rPr>
  </w:style>
  <w:style w:type="character" w:customStyle="1" w:styleId="StylEAEA12ParagraphZnak">
    <w:name w:val="Styl EAEA12_Paragraph Znak"/>
    <w:link w:val="StylEAEA12Paragraph"/>
    <w:rsid w:val="00233FF6"/>
    <w:rPr>
      <w:sz w:val="22"/>
      <w:lang w:val="pl-PL" w:eastAsia="en-US" w:bidi="ar-SA"/>
    </w:rPr>
  </w:style>
  <w:style w:type="character" w:customStyle="1" w:styleId="StylEAEA12BibliographyZnak">
    <w:name w:val="Styl EAEA12_Bibliography Znak"/>
    <w:link w:val="StylEAEA12Bibliography"/>
    <w:rsid w:val="00E45D87"/>
    <w:rPr>
      <w:iCs/>
      <w:sz w:val="22"/>
      <w:lang w:val="pl-PL" w:eastAsia="en-US" w:bidi="ar-SA"/>
    </w:rPr>
  </w:style>
  <w:style w:type="character" w:styleId="Lienhypertexte">
    <w:name w:val="Hyperlink"/>
    <w:rsid w:val="00E45D87"/>
    <w:rPr>
      <w:color w:val="0000FF"/>
      <w:u w:val="single"/>
    </w:rPr>
  </w:style>
  <w:style w:type="paragraph" w:customStyle="1" w:styleId="StylEAEA12Table-header">
    <w:name w:val="Styl EAEA12_Table-header"/>
    <w:basedOn w:val="Normal"/>
    <w:rsid w:val="005F15C4"/>
    <w:pPr>
      <w:spacing w:after="0" w:line="240" w:lineRule="auto"/>
      <w:jc w:val="center"/>
    </w:pPr>
    <w:rPr>
      <w:rFonts w:ascii="Times New Roman" w:hAnsi="Times New Roman"/>
      <w:szCs w:val="20"/>
    </w:rPr>
  </w:style>
  <w:style w:type="paragraph" w:customStyle="1" w:styleId="StylEAEA12Table-content">
    <w:name w:val="Styl EAEA12_Table-content"/>
    <w:basedOn w:val="Normal"/>
    <w:rsid w:val="005F15C4"/>
    <w:pPr>
      <w:spacing w:after="0" w:line="240" w:lineRule="auto"/>
    </w:pPr>
    <w:rPr>
      <w:rFonts w:ascii="Times New Roman" w:hAnsi="Times New Roman"/>
      <w:sz w:val="20"/>
      <w:szCs w:val="20"/>
    </w:rPr>
  </w:style>
  <w:style w:type="paragraph" w:customStyle="1" w:styleId="StylStylEAEA12Table-header">
    <w:name w:val="Styl Styl EAEA12_Table-header"/>
    <w:basedOn w:val="StylEAEA12Table-header"/>
    <w:rsid w:val="005F15C4"/>
    <w:rPr>
      <w:sz w:val="20"/>
    </w:rPr>
  </w:style>
  <w:style w:type="paragraph" w:customStyle="1" w:styleId="StylStylEAEA12Table-content">
    <w:name w:val="Styl Styl EAEA12_Table-content"/>
    <w:basedOn w:val="StylEAEA12Table-content"/>
    <w:rsid w:val="005F15C4"/>
    <w:pPr>
      <w:spacing w:before="20" w:after="20"/>
    </w:pPr>
  </w:style>
  <w:style w:type="character" w:styleId="Numrodeligne">
    <w:name w:val="line number"/>
    <w:semiHidden/>
    <w:rsid w:val="00081A1A"/>
    <w:rPr>
      <w:rFonts w:cs="Times New Roman"/>
    </w:rPr>
  </w:style>
  <w:style w:type="paragraph" w:styleId="Notedebasdepage">
    <w:name w:val="footnote text"/>
    <w:aliases w:val="Styl EAEA12_Footnote"/>
    <w:basedOn w:val="Normal"/>
    <w:link w:val="NotedebasdepageCar"/>
    <w:semiHidden/>
    <w:rsid w:val="00141CA5"/>
    <w:rPr>
      <w:rFonts w:ascii="Times New Roman" w:hAnsi="Times New Roman"/>
      <w:sz w:val="20"/>
      <w:szCs w:val="20"/>
    </w:rPr>
  </w:style>
  <w:style w:type="character" w:styleId="Appelnotedebasdep">
    <w:name w:val="footnote reference"/>
    <w:semiHidden/>
    <w:rsid w:val="002A270B"/>
    <w:rPr>
      <w:vertAlign w:val="superscript"/>
    </w:rPr>
  </w:style>
  <w:style w:type="character" w:customStyle="1" w:styleId="czerwony">
    <w:name w:val="czerwony"/>
    <w:basedOn w:val="Policepardfaut"/>
    <w:rsid w:val="00103A66"/>
  </w:style>
  <w:style w:type="character" w:styleId="Numrodepage">
    <w:name w:val="page number"/>
    <w:basedOn w:val="Policepardfaut"/>
    <w:rsid w:val="00B62194"/>
  </w:style>
  <w:style w:type="paragraph" w:customStyle="1" w:styleId="StylEAEA12Authors">
    <w:name w:val="Styl EAEA12_Authors"/>
    <w:basedOn w:val="Normal"/>
    <w:link w:val="StylEAEA12AuthorsChar"/>
    <w:rsid w:val="00402821"/>
    <w:pPr>
      <w:spacing w:after="0" w:line="240" w:lineRule="auto"/>
    </w:pPr>
    <w:rPr>
      <w:rFonts w:ascii="Arial" w:hAnsi="Arial"/>
      <w:sz w:val="20"/>
      <w:szCs w:val="20"/>
    </w:rPr>
  </w:style>
  <w:style w:type="paragraph" w:customStyle="1" w:styleId="StylEAEA12Affiliations">
    <w:name w:val="Styl EAEA12_Affiliations"/>
    <w:basedOn w:val="Normal"/>
    <w:link w:val="StylEAEA12AffiliationsChar"/>
    <w:rsid w:val="00402821"/>
    <w:pPr>
      <w:spacing w:after="0" w:line="240" w:lineRule="auto"/>
    </w:pPr>
    <w:rPr>
      <w:rFonts w:ascii="Arial" w:hAnsi="Arial"/>
      <w:sz w:val="18"/>
      <w:szCs w:val="20"/>
    </w:rPr>
  </w:style>
  <w:style w:type="paragraph" w:customStyle="1" w:styleId="StylEAEA12Title">
    <w:name w:val="Styl EAEA12_Title"/>
    <w:basedOn w:val="Normal"/>
    <w:link w:val="StylEAEA12TitleChar"/>
    <w:rsid w:val="00402821"/>
    <w:pPr>
      <w:spacing w:before="480" w:after="0" w:line="240" w:lineRule="auto"/>
    </w:pPr>
    <w:rPr>
      <w:rFonts w:ascii="Arial" w:hAnsi="Arial"/>
      <w:b/>
      <w:bCs/>
      <w:sz w:val="28"/>
      <w:szCs w:val="20"/>
    </w:rPr>
  </w:style>
  <w:style w:type="paragraph" w:customStyle="1" w:styleId="StylEAEA12Header1">
    <w:name w:val="Styl EAEA12_Header1"/>
    <w:basedOn w:val="Normal"/>
    <w:link w:val="StylEAEA12Header1Char"/>
    <w:rsid w:val="00402821"/>
    <w:pPr>
      <w:spacing w:before="240" w:after="120" w:line="240" w:lineRule="auto"/>
    </w:pPr>
    <w:rPr>
      <w:rFonts w:ascii="Times New Roman" w:hAnsi="Times New Roman"/>
      <w:b/>
      <w:bCs/>
      <w:sz w:val="24"/>
      <w:szCs w:val="20"/>
    </w:rPr>
  </w:style>
  <w:style w:type="paragraph" w:customStyle="1" w:styleId="StylEAEA12Paragraph">
    <w:name w:val="Styl EAEA12_Paragraph"/>
    <w:basedOn w:val="Normal"/>
    <w:link w:val="StylEAEA12ParagraphZnak"/>
    <w:rsid w:val="00402821"/>
    <w:pPr>
      <w:spacing w:after="0" w:line="260" w:lineRule="exact"/>
      <w:ind w:firstLine="397"/>
      <w:jc w:val="both"/>
    </w:pPr>
    <w:rPr>
      <w:rFonts w:ascii="Times New Roman" w:hAnsi="Times New Roman"/>
      <w:szCs w:val="20"/>
    </w:rPr>
  </w:style>
  <w:style w:type="paragraph" w:customStyle="1" w:styleId="StylEAEA12Header2">
    <w:name w:val="Styl EAEA12_Header2"/>
    <w:basedOn w:val="Normal"/>
    <w:link w:val="StylEAEA12Header2Char"/>
    <w:rsid w:val="00573FB0"/>
    <w:pPr>
      <w:spacing w:before="120" w:after="120"/>
    </w:pPr>
    <w:rPr>
      <w:rFonts w:ascii="Times New Roman" w:hAnsi="Times New Roman"/>
      <w:b/>
      <w:bCs/>
      <w:i/>
      <w:iCs/>
      <w:szCs w:val="20"/>
    </w:rPr>
  </w:style>
  <w:style w:type="paragraph" w:customStyle="1" w:styleId="StylEAEA12Caption">
    <w:name w:val="Styl EAEA12_Caption"/>
    <w:basedOn w:val="Normal"/>
    <w:link w:val="StylEAEA12CaptionChar"/>
    <w:rsid w:val="00B67758"/>
    <w:pPr>
      <w:spacing w:before="120" w:after="40" w:line="240" w:lineRule="auto"/>
      <w:jc w:val="center"/>
    </w:pPr>
    <w:rPr>
      <w:rFonts w:ascii="Arial Narrow" w:hAnsi="Arial Narrow"/>
      <w:color w:val="7F7F7F"/>
      <w:sz w:val="20"/>
      <w:szCs w:val="20"/>
    </w:rPr>
  </w:style>
  <w:style w:type="paragraph" w:customStyle="1" w:styleId="StylStylEAEA12Heading2">
    <w:name w:val="Styl Styl EAEA12_Heading2"/>
    <w:basedOn w:val="StylEAEA12Header2"/>
    <w:link w:val="StylStylEAEA12Heading2Char"/>
    <w:rsid w:val="00DD04CF"/>
    <w:pPr>
      <w:spacing w:before="60" w:after="60" w:line="240" w:lineRule="auto"/>
    </w:pPr>
  </w:style>
  <w:style w:type="paragraph" w:customStyle="1" w:styleId="StylEAEA12Source">
    <w:name w:val="Styl EAEA12_Source"/>
    <w:basedOn w:val="Normal"/>
    <w:link w:val="StylEAEA12SourceChar"/>
    <w:rsid w:val="00B67758"/>
    <w:pPr>
      <w:spacing w:before="40" w:after="120" w:line="240" w:lineRule="auto"/>
      <w:jc w:val="center"/>
    </w:pPr>
    <w:rPr>
      <w:rFonts w:ascii="Arial Narrow" w:hAnsi="Arial Narrow"/>
      <w:i/>
      <w:iCs/>
      <w:color w:val="7F7F7F"/>
      <w:sz w:val="20"/>
      <w:szCs w:val="20"/>
    </w:rPr>
  </w:style>
  <w:style w:type="numbering" w:customStyle="1" w:styleId="StylNumerowanieTimesNewRoman">
    <w:name w:val="Styl Numerowanie Times New Roman"/>
    <w:basedOn w:val="Aucuneliste"/>
    <w:rsid w:val="008F47A9"/>
    <w:pPr>
      <w:numPr>
        <w:numId w:val="8"/>
      </w:numPr>
    </w:pPr>
  </w:style>
  <w:style w:type="paragraph" w:customStyle="1" w:styleId="StylStylEAEA12Caption">
    <w:name w:val="Styl Styl EAEA12_Caption"/>
    <w:basedOn w:val="StylEAEA12Caption"/>
    <w:rsid w:val="00B67758"/>
  </w:style>
  <w:style w:type="paragraph" w:customStyle="1" w:styleId="EAEA13Authors">
    <w:name w:val="EAEA13_Authors"/>
    <w:basedOn w:val="StylEAEA12Authors"/>
    <w:link w:val="EAEA13AuthorsChar"/>
    <w:qFormat/>
    <w:rsid w:val="00585ADA"/>
    <w:rPr>
      <w:lang w:val="en-US" w:eastAsia="ar-SA"/>
    </w:rPr>
  </w:style>
  <w:style w:type="paragraph" w:customStyle="1" w:styleId="EAEA13Affiliations">
    <w:name w:val="EAEA13_Affiliations"/>
    <w:basedOn w:val="StylEAEA12Affiliations"/>
    <w:link w:val="EAEA13AffiliationsChar"/>
    <w:qFormat/>
    <w:rsid w:val="00585ADA"/>
    <w:rPr>
      <w:lang w:val="en-GB"/>
    </w:rPr>
  </w:style>
  <w:style w:type="character" w:customStyle="1" w:styleId="StylEAEA12AuthorsChar">
    <w:name w:val="Styl EAEA12_Authors Char"/>
    <w:link w:val="StylEAEA12Authors"/>
    <w:rsid w:val="00585ADA"/>
    <w:rPr>
      <w:rFonts w:ascii="Arial" w:eastAsia="Times New Roman" w:hAnsi="Arial"/>
      <w:lang w:val="pl-PL" w:eastAsia="en-US"/>
    </w:rPr>
  </w:style>
  <w:style w:type="character" w:customStyle="1" w:styleId="EAEA13AuthorsChar">
    <w:name w:val="EAEA13_Authors Char"/>
    <w:link w:val="EAEA13Authors"/>
    <w:rsid w:val="00585ADA"/>
    <w:rPr>
      <w:rFonts w:ascii="Arial" w:eastAsia="Times New Roman" w:hAnsi="Arial"/>
      <w:lang w:val="en-US" w:eastAsia="ar-SA"/>
    </w:rPr>
  </w:style>
  <w:style w:type="paragraph" w:customStyle="1" w:styleId="EAEA13Title">
    <w:name w:val="EAEA13_Title"/>
    <w:basedOn w:val="StylEAEA12Title"/>
    <w:link w:val="EAEA13TitleChar"/>
    <w:qFormat/>
    <w:rsid w:val="00585ADA"/>
    <w:rPr>
      <w:lang w:val="en-US" w:eastAsia="ar-SA"/>
    </w:rPr>
  </w:style>
  <w:style w:type="character" w:customStyle="1" w:styleId="StylEAEA12AffiliationsChar">
    <w:name w:val="Styl EAEA12_Affiliations Char"/>
    <w:link w:val="StylEAEA12Affiliations"/>
    <w:rsid w:val="00585ADA"/>
    <w:rPr>
      <w:rFonts w:ascii="Arial" w:eastAsia="Times New Roman" w:hAnsi="Arial"/>
      <w:sz w:val="18"/>
      <w:lang w:val="pl-PL" w:eastAsia="en-US"/>
    </w:rPr>
  </w:style>
  <w:style w:type="character" w:customStyle="1" w:styleId="EAEA13AffiliationsChar">
    <w:name w:val="EAEA13_Affiliations Char"/>
    <w:basedOn w:val="StylEAEA12AffiliationsChar"/>
    <w:link w:val="EAEA13Affiliations"/>
    <w:rsid w:val="00585ADA"/>
    <w:rPr>
      <w:rFonts w:ascii="Arial" w:eastAsia="Times New Roman" w:hAnsi="Arial"/>
      <w:sz w:val="18"/>
      <w:lang w:val="pl-PL" w:eastAsia="en-US"/>
    </w:rPr>
  </w:style>
  <w:style w:type="paragraph" w:customStyle="1" w:styleId="EAEA13Header1">
    <w:name w:val="EAEA13_Header1"/>
    <w:basedOn w:val="StylEAEA12Header1"/>
    <w:link w:val="EAEA13Header1Char"/>
    <w:qFormat/>
    <w:rsid w:val="00585ADA"/>
    <w:rPr>
      <w:lang w:val="en-US" w:eastAsia="ar-SA"/>
    </w:rPr>
  </w:style>
  <w:style w:type="character" w:customStyle="1" w:styleId="StylEAEA12TitleChar">
    <w:name w:val="Styl EAEA12_Title Char"/>
    <w:link w:val="StylEAEA12Title"/>
    <w:rsid w:val="00585ADA"/>
    <w:rPr>
      <w:rFonts w:ascii="Arial" w:eastAsia="Times New Roman" w:hAnsi="Arial"/>
      <w:b/>
      <w:bCs/>
      <w:sz w:val="28"/>
      <w:lang w:val="pl-PL" w:eastAsia="en-US"/>
    </w:rPr>
  </w:style>
  <w:style w:type="character" w:customStyle="1" w:styleId="EAEA13TitleChar">
    <w:name w:val="EAEA13_Title Char"/>
    <w:link w:val="EAEA13Title"/>
    <w:rsid w:val="00585ADA"/>
    <w:rPr>
      <w:rFonts w:ascii="Arial" w:eastAsia="Times New Roman" w:hAnsi="Arial"/>
      <w:b/>
      <w:bCs/>
      <w:sz w:val="28"/>
      <w:lang w:val="en-US" w:eastAsia="ar-SA"/>
    </w:rPr>
  </w:style>
  <w:style w:type="paragraph" w:customStyle="1" w:styleId="EAEA13Paragraph">
    <w:name w:val="EAEA13_Paragraph"/>
    <w:basedOn w:val="StylEAEA12Paragraph"/>
    <w:link w:val="EAEA13ParagraphChar"/>
    <w:qFormat/>
    <w:rsid w:val="00585ADA"/>
    <w:rPr>
      <w:lang w:val="en-GB" w:eastAsia="ar-SA"/>
    </w:rPr>
  </w:style>
  <w:style w:type="character" w:customStyle="1" w:styleId="StylEAEA12Header1Char">
    <w:name w:val="Styl EAEA12_Header1 Char"/>
    <w:link w:val="StylEAEA12Header1"/>
    <w:rsid w:val="00585ADA"/>
    <w:rPr>
      <w:rFonts w:ascii="Times New Roman" w:eastAsia="Times New Roman" w:hAnsi="Times New Roman"/>
      <w:b/>
      <w:bCs/>
      <w:sz w:val="24"/>
      <w:lang w:val="pl-PL" w:eastAsia="en-US"/>
    </w:rPr>
  </w:style>
  <w:style w:type="character" w:customStyle="1" w:styleId="EAEA13Header1Char">
    <w:name w:val="EAEA13_Header1 Char"/>
    <w:link w:val="EAEA13Header1"/>
    <w:rsid w:val="00585ADA"/>
    <w:rPr>
      <w:rFonts w:ascii="Times New Roman" w:eastAsia="Times New Roman" w:hAnsi="Times New Roman"/>
      <w:b/>
      <w:bCs/>
      <w:sz w:val="24"/>
      <w:lang w:val="en-US" w:eastAsia="ar-SA"/>
    </w:rPr>
  </w:style>
  <w:style w:type="paragraph" w:customStyle="1" w:styleId="EAEA13Header2">
    <w:name w:val="EAEA13_Header2"/>
    <w:basedOn w:val="StylStylEAEA12Heading2"/>
    <w:link w:val="EAEA13Header2Char"/>
    <w:qFormat/>
    <w:rsid w:val="00362C46"/>
    <w:rPr>
      <w:lang w:val="en-GB"/>
    </w:rPr>
  </w:style>
  <w:style w:type="character" w:customStyle="1" w:styleId="EAEA13ParagraphChar">
    <w:name w:val="EAEA13_Paragraph Char"/>
    <w:link w:val="EAEA13Paragraph"/>
    <w:rsid w:val="00585ADA"/>
    <w:rPr>
      <w:rFonts w:ascii="Times New Roman" w:eastAsia="Times New Roman" w:hAnsi="Times New Roman"/>
      <w:sz w:val="22"/>
      <w:lang w:val="pl-PL" w:eastAsia="ar-SA" w:bidi="ar-SA"/>
    </w:rPr>
  </w:style>
  <w:style w:type="paragraph" w:customStyle="1" w:styleId="EAEA13Footnote">
    <w:name w:val="EAEA13_Footnote"/>
    <w:basedOn w:val="Notedebasdepage"/>
    <w:link w:val="EAEA13FootnoteChar"/>
    <w:qFormat/>
    <w:rsid w:val="00585ADA"/>
    <w:pPr>
      <w:spacing w:after="0" w:line="240" w:lineRule="auto"/>
    </w:pPr>
    <w:rPr>
      <w:lang w:val="en-US"/>
    </w:rPr>
  </w:style>
  <w:style w:type="character" w:customStyle="1" w:styleId="StylEAEA12Header2Char">
    <w:name w:val="Styl EAEA12_Header2 Char"/>
    <w:link w:val="StylEAEA12Header2"/>
    <w:rsid w:val="00585ADA"/>
    <w:rPr>
      <w:rFonts w:ascii="Times New Roman" w:eastAsia="Times New Roman" w:hAnsi="Times New Roman"/>
      <w:b/>
      <w:bCs/>
      <w:i/>
      <w:iCs/>
      <w:sz w:val="22"/>
      <w:lang w:val="pl-PL" w:eastAsia="en-US"/>
    </w:rPr>
  </w:style>
  <w:style w:type="character" w:customStyle="1" w:styleId="StylStylEAEA12Heading2Char">
    <w:name w:val="Styl Styl EAEA12_Heading2 Char"/>
    <w:basedOn w:val="StylEAEA12Header2Char"/>
    <w:link w:val="StylStylEAEA12Heading2"/>
    <w:rsid w:val="00585ADA"/>
    <w:rPr>
      <w:rFonts w:ascii="Times New Roman" w:eastAsia="Times New Roman" w:hAnsi="Times New Roman"/>
      <w:b/>
      <w:bCs/>
      <w:i/>
      <w:iCs/>
      <w:sz w:val="22"/>
      <w:lang w:val="pl-PL" w:eastAsia="en-US"/>
    </w:rPr>
  </w:style>
  <w:style w:type="character" w:customStyle="1" w:styleId="EAEA13Header2Char">
    <w:name w:val="EAEA13_Header2 Char"/>
    <w:basedOn w:val="StylStylEAEA12Heading2Char"/>
    <w:link w:val="EAEA13Header2"/>
    <w:rsid w:val="00362C46"/>
    <w:rPr>
      <w:rFonts w:ascii="Times New Roman" w:eastAsia="Times New Roman" w:hAnsi="Times New Roman"/>
      <w:b/>
      <w:bCs/>
      <w:i/>
      <w:iCs/>
      <w:sz w:val="22"/>
      <w:lang w:val="pl-PL" w:eastAsia="en-US"/>
    </w:rPr>
  </w:style>
  <w:style w:type="paragraph" w:customStyle="1" w:styleId="EAEA13Page-header">
    <w:name w:val="EAEA13_Page-header"/>
    <w:basedOn w:val="En-tte"/>
    <w:link w:val="EAEA13Page-headerChar"/>
    <w:qFormat/>
    <w:rsid w:val="00585ADA"/>
    <w:rPr>
      <w:rFonts w:cs="Arial"/>
      <w:szCs w:val="20"/>
      <w:lang w:val="en-US" w:eastAsia="ar-SA"/>
    </w:rPr>
  </w:style>
  <w:style w:type="character" w:customStyle="1" w:styleId="NotedebasdepageCar">
    <w:name w:val="Note de bas de page Car"/>
    <w:aliases w:val="Styl EAEA12_Footnote Car"/>
    <w:link w:val="Notedebasdepage"/>
    <w:semiHidden/>
    <w:rsid w:val="00585ADA"/>
    <w:rPr>
      <w:rFonts w:ascii="Times New Roman" w:eastAsia="Times New Roman" w:hAnsi="Times New Roman"/>
      <w:lang w:val="pl-PL" w:eastAsia="en-US"/>
    </w:rPr>
  </w:style>
  <w:style w:type="character" w:customStyle="1" w:styleId="EAEA13FootnoteChar">
    <w:name w:val="EAEA13_Footnote Char"/>
    <w:link w:val="EAEA13Footnote"/>
    <w:rsid w:val="00585ADA"/>
    <w:rPr>
      <w:rFonts w:ascii="Times New Roman" w:eastAsia="Times New Roman" w:hAnsi="Times New Roman"/>
      <w:lang w:val="en-US" w:eastAsia="en-US"/>
    </w:rPr>
  </w:style>
  <w:style w:type="paragraph" w:customStyle="1" w:styleId="EAEA13Caption">
    <w:name w:val="EAEA13_Caption"/>
    <w:basedOn w:val="StylEAEA12Caption"/>
    <w:link w:val="EAEA13CaptionChar"/>
    <w:qFormat/>
    <w:rsid w:val="00585ADA"/>
    <w:rPr>
      <w:lang w:val="en-US" w:eastAsia="ar-SA"/>
    </w:rPr>
  </w:style>
  <w:style w:type="character" w:customStyle="1" w:styleId="EAEA13Page-headerChar">
    <w:name w:val="EAEA13_Page-header Char"/>
    <w:link w:val="EAEA13Page-header"/>
    <w:rsid w:val="00585ADA"/>
    <w:rPr>
      <w:rFonts w:ascii="Arial Narrow" w:eastAsia="Times New Roman" w:hAnsi="Arial Narrow" w:cs="Arial"/>
      <w:color w:val="7F7F7F"/>
      <w:szCs w:val="22"/>
      <w:lang w:val="en-US" w:eastAsia="ar-SA"/>
    </w:rPr>
  </w:style>
  <w:style w:type="paragraph" w:customStyle="1" w:styleId="EAEA13Source">
    <w:name w:val="EAEA13_Source"/>
    <w:basedOn w:val="StylEAEA12Source"/>
    <w:link w:val="EAEA13SourceChar"/>
    <w:qFormat/>
    <w:rsid w:val="00585ADA"/>
    <w:rPr>
      <w:lang w:val="en-US" w:eastAsia="ar-SA"/>
    </w:rPr>
  </w:style>
  <w:style w:type="character" w:customStyle="1" w:styleId="StylEAEA12CaptionChar">
    <w:name w:val="Styl EAEA12_Caption Char"/>
    <w:link w:val="StylEAEA12Caption"/>
    <w:rsid w:val="00585ADA"/>
    <w:rPr>
      <w:rFonts w:ascii="Arial Narrow" w:eastAsia="Times New Roman" w:hAnsi="Arial Narrow"/>
      <w:color w:val="7F7F7F"/>
      <w:lang w:val="pl-PL" w:eastAsia="en-US"/>
    </w:rPr>
  </w:style>
  <w:style w:type="character" w:customStyle="1" w:styleId="EAEA13CaptionChar">
    <w:name w:val="EAEA13_Caption Char"/>
    <w:link w:val="EAEA13Caption"/>
    <w:rsid w:val="00585ADA"/>
    <w:rPr>
      <w:rFonts w:ascii="Arial Narrow" w:eastAsia="Times New Roman" w:hAnsi="Arial Narrow"/>
      <w:color w:val="7F7F7F"/>
      <w:lang w:val="en-US" w:eastAsia="ar-SA"/>
    </w:rPr>
  </w:style>
  <w:style w:type="paragraph" w:customStyle="1" w:styleId="EAEA13Bibligraphy">
    <w:name w:val="EAEA13_Bibligraphy"/>
    <w:basedOn w:val="StylEAEA12Bibliography"/>
    <w:link w:val="EAEA13BibligraphyChar"/>
    <w:qFormat/>
    <w:rsid w:val="00585ADA"/>
    <w:rPr>
      <w:lang w:val="en-GB"/>
    </w:rPr>
  </w:style>
  <w:style w:type="character" w:customStyle="1" w:styleId="StylEAEA12SourceChar">
    <w:name w:val="Styl EAEA12_Source Char"/>
    <w:link w:val="StylEAEA12Source"/>
    <w:rsid w:val="00585ADA"/>
    <w:rPr>
      <w:rFonts w:ascii="Arial Narrow" w:eastAsia="Times New Roman" w:hAnsi="Arial Narrow"/>
      <w:i/>
      <w:iCs/>
      <w:color w:val="7F7F7F"/>
      <w:lang w:val="pl-PL" w:eastAsia="en-US"/>
    </w:rPr>
  </w:style>
  <w:style w:type="character" w:customStyle="1" w:styleId="EAEA13SourceChar">
    <w:name w:val="EAEA13_Source Char"/>
    <w:link w:val="EAEA13Source"/>
    <w:rsid w:val="00585ADA"/>
    <w:rPr>
      <w:rFonts w:ascii="Arial Narrow" w:eastAsia="Times New Roman" w:hAnsi="Arial Narrow"/>
      <w:i/>
      <w:iCs/>
      <w:color w:val="7F7F7F"/>
      <w:lang w:val="en-US" w:eastAsia="ar-SA"/>
    </w:rPr>
  </w:style>
  <w:style w:type="character" w:styleId="Emphase">
    <w:name w:val="Emphasis"/>
    <w:qFormat/>
    <w:locked/>
    <w:rsid w:val="003C264C"/>
    <w:rPr>
      <w:i/>
      <w:iCs/>
    </w:rPr>
  </w:style>
  <w:style w:type="character" w:customStyle="1" w:styleId="EAEA13BibligraphyChar">
    <w:name w:val="EAEA13_Bibligraphy Char"/>
    <w:link w:val="EAEA13Bibligraphy"/>
    <w:rsid w:val="00585ADA"/>
    <w:rPr>
      <w:rFonts w:ascii="Times New Roman" w:eastAsia="Times New Roman" w:hAnsi="Times New Roman"/>
      <w:iCs/>
      <w:sz w:val="22"/>
      <w:lang w:val="pl-PL" w:eastAsia="en-US" w:bidi="ar-SA"/>
    </w:rPr>
  </w:style>
  <w:style w:type="character" w:customStyle="1" w:styleId="Titre1Car">
    <w:name w:val="Titre 1 Car"/>
    <w:aliases w:val="Title 1 Car"/>
    <w:link w:val="Titre1"/>
    <w:rsid w:val="00BE306F"/>
    <w:rPr>
      <w:rFonts w:ascii="Cambria" w:eastAsia="Times New Roman" w:hAnsi="Cambria"/>
      <w:b/>
      <w:bCs/>
      <w:sz w:val="36"/>
      <w:szCs w:val="28"/>
      <w:lang w:val="en-US" w:eastAsia="en-US"/>
    </w:rPr>
  </w:style>
  <w:style w:type="character" w:customStyle="1" w:styleId="Titre2Car">
    <w:name w:val="Titre 2 Car"/>
    <w:link w:val="Titre2"/>
    <w:semiHidden/>
    <w:rsid w:val="008E63C5"/>
    <w:rPr>
      <w:rFonts w:ascii="Calibri Light" w:eastAsia="DengXian Light" w:hAnsi="Calibri Light" w:cs="Times New Roman"/>
      <w:b/>
      <w:bCs/>
      <w:i/>
      <w:iCs/>
      <w:sz w:val="28"/>
      <w:szCs w:val="28"/>
      <w:lang w:val="pl-PL" w:eastAsia="en-US"/>
    </w:rPr>
  </w:style>
  <w:style w:type="character" w:customStyle="1" w:styleId="Titre3Car">
    <w:name w:val="Titre 3 Car"/>
    <w:link w:val="Titre3"/>
    <w:semiHidden/>
    <w:rsid w:val="008E63C5"/>
    <w:rPr>
      <w:rFonts w:ascii="Calibri Light" w:eastAsia="DengXian Light" w:hAnsi="Calibri Light" w:cs="Times New Roman"/>
      <w:b/>
      <w:bCs/>
      <w:sz w:val="26"/>
      <w:szCs w:val="26"/>
      <w:lang w:val="pl-PL" w:eastAsia="en-US"/>
    </w:rPr>
  </w:style>
  <w:style w:type="paragraph" w:customStyle="1" w:styleId="Bibliographie1">
    <w:name w:val="Bibliographie1"/>
    <w:basedOn w:val="Normal"/>
    <w:rsid w:val="00423471"/>
    <w:pPr>
      <w:spacing w:after="0" w:line="480" w:lineRule="auto"/>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263346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2971</Words>
  <Characters>16341</Characters>
  <Application>Microsoft Macintosh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Anetta Kępczyńska-Walczak a, Bartosz Walczak b</vt:lpstr>
    </vt:vector>
  </TitlesOfParts>
  <LinksUpToDate>false</LinksUpToDate>
  <CharactersWithSpaces>19274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Anetta Kępczyńska-Walczak a, Bartosz Walczak b</dc:title>
  <dc:subject/>
  <dc:creator/>
  <cp:keywords/>
  <cp:lastModifiedBy/>
  <cp:revision>1</cp:revision>
  <dcterms:created xsi:type="dcterms:W3CDTF">2017-05-01T13:12:00Z</dcterms:created>
  <dcterms:modified xsi:type="dcterms:W3CDTF">2017-05-01T18:13:00Z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zotero-version="4.0.29.5"&gt;&lt;session id="lpbuJ2uF"/&gt;&lt;style id="http://www.zotero.org/styles/chicago-fullnote-bibliography" locale="en-US" hasBibliography="1" bibliographyStyleHasBeenSet="0"/&gt;&lt;prefs&gt;&lt;pref name="fieldType" value="Field"</vt:lpwstr>
  </property>
  <property fmtid="{D5CDD505-2E9C-101B-9397-08002B2CF9AE}" pid="3" name="ZOTERO_PREF_2">
    <vt:lpwstr>/&gt;&lt;pref name="storeReferences" value="true"/&gt;&lt;pref name="automaticJournalAbbreviations" value="true"/&gt;&lt;pref name="noteType" value="1"/&gt;&lt;/prefs&gt;&lt;/data&gt;</vt:lpwstr>
  </property>
</Properties>
</file>